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F8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bookmarkEnd w:id="0"/>
    </w:p>
    <w:p w14:paraId="7A1AD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1490D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16D55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凉山州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教师发展中心</w:t>
      </w:r>
    </w:p>
    <w:p w14:paraId="03219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关于举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凉山州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年中小学《习近平新时代中国特色社会主义思想学生读本》优质课展评活动的通知</w:t>
      </w:r>
    </w:p>
    <w:p w14:paraId="45B75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Cs w:val="32"/>
        </w:rPr>
      </w:pPr>
    </w:p>
    <w:p w14:paraId="615A7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Cs w:val="32"/>
        </w:rPr>
      </w:pPr>
      <w:r>
        <w:rPr>
          <w:rFonts w:hint="eastAsia"/>
          <w:szCs w:val="32"/>
        </w:rPr>
        <w:t>各县市教师发展中心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  <w:lang w:val="en-US" w:eastAsia="zh-CN"/>
        </w:rPr>
        <w:t>凉山</w:t>
      </w:r>
      <w:r>
        <w:rPr>
          <w:rFonts w:hint="eastAsia" w:hAnsi="宋体"/>
          <w:szCs w:val="32"/>
          <w:lang w:val="en-US" w:eastAsia="zh-CN"/>
        </w:rPr>
        <w:t>州民族中学、州泸峰中学</w:t>
      </w:r>
      <w:r>
        <w:rPr>
          <w:rFonts w:hint="eastAsia"/>
          <w:szCs w:val="32"/>
        </w:rPr>
        <w:t>：</w:t>
      </w:r>
    </w:p>
    <w:p w14:paraId="2FF89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Cs w:val="32"/>
          <w:lang w:eastAsia="zh-CN"/>
        </w:rPr>
      </w:pPr>
      <w:r>
        <w:rPr>
          <w:rFonts w:hint="eastAsia"/>
          <w:szCs w:val="32"/>
        </w:rPr>
        <w:t>为增强中小学生学习习近平新时代中国特色社会主义思想的系统性、实效性，落实好用习近平新时代中国特色社会主义思想铸魂育人的要求，推动习近平新时代中国特色社会主义思想进教材、进课堂、进头脑，经研究，决定举办</w:t>
      </w: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年凉山州中小学《习近平新时代中国特色社会主义思想学生读本》优质课展评活动。现将有关事宜通知如下</w:t>
      </w:r>
      <w:r>
        <w:rPr>
          <w:rFonts w:hint="eastAsia"/>
          <w:szCs w:val="32"/>
          <w:lang w:eastAsia="zh-CN"/>
        </w:rPr>
        <w:t>：</w:t>
      </w:r>
    </w:p>
    <w:p w14:paraId="678B8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一、展评学段</w:t>
      </w:r>
    </w:p>
    <w:p w14:paraId="3A592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szCs w:val="32"/>
        </w:rPr>
      </w:pPr>
      <w:r>
        <w:rPr>
          <w:rFonts w:hint="eastAsia"/>
          <w:szCs w:val="32"/>
        </w:rPr>
        <w:t>小学</w:t>
      </w:r>
      <w:r>
        <w:rPr>
          <w:rFonts w:hint="eastAsia"/>
          <w:szCs w:val="32"/>
          <w:lang w:eastAsia="zh-CN"/>
        </w:rPr>
        <w:t>（</w:t>
      </w:r>
      <w:r>
        <w:rPr>
          <w:rFonts w:hint="eastAsia"/>
          <w:szCs w:val="32"/>
          <w:lang w:val="en-US" w:eastAsia="zh-CN"/>
        </w:rPr>
        <w:t>低年级</w:t>
      </w:r>
      <w:r>
        <w:rPr>
          <w:rFonts w:hint="eastAsia"/>
          <w:szCs w:val="32"/>
          <w:lang w:eastAsia="zh-CN"/>
        </w:rPr>
        <w:t>）</w:t>
      </w:r>
      <w:r>
        <w:rPr>
          <w:rFonts w:hint="eastAsia"/>
          <w:szCs w:val="32"/>
        </w:rPr>
        <w:t>、初中、高中、中职。</w:t>
      </w:r>
    </w:p>
    <w:p w14:paraId="3DB08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二、课题选择</w:t>
      </w:r>
    </w:p>
    <w:p w14:paraId="1E795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hAnsi="宋体"/>
          <w:szCs w:val="32"/>
        </w:rPr>
      </w:pPr>
      <w:r>
        <w:rPr>
          <w:rFonts w:hint="eastAsia" w:hAnsi="宋体"/>
          <w:szCs w:val="32"/>
        </w:rPr>
        <w:t>参评教师在对应学段《习近平新时代中国特色社会主义思想学生读本》中自行确定教学课题。</w:t>
      </w:r>
    </w:p>
    <w:p w14:paraId="3E496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三、名额分配</w:t>
      </w:r>
    </w:p>
    <w:p w14:paraId="34AF2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Ansi="宋体"/>
          <w:szCs w:val="32"/>
        </w:rPr>
      </w:pPr>
      <w:r>
        <w:rPr>
          <w:rFonts w:hint="eastAsia" w:hAnsi="宋体"/>
          <w:szCs w:val="32"/>
        </w:rPr>
        <w:t>推荐参加州级展评活动的名额为</w:t>
      </w:r>
      <w:r>
        <w:rPr>
          <w:rFonts w:hint="eastAsia" w:hAnsi="宋体"/>
          <w:szCs w:val="32"/>
          <w:lang w:eastAsia="zh-CN"/>
        </w:rPr>
        <w:t>：</w:t>
      </w:r>
      <w:r>
        <w:rPr>
          <w:rFonts w:hint="eastAsia" w:hAnsi="宋体"/>
          <w:szCs w:val="32"/>
        </w:rPr>
        <w:t>西昌市</w:t>
      </w:r>
      <w:r>
        <w:rPr>
          <w:rFonts w:hint="eastAsia" w:hAnsi="宋体"/>
          <w:szCs w:val="32"/>
          <w:lang w:val="en-US" w:eastAsia="zh-CN"/>
        </w:rPr>
        <w:t>每个学段</w:t>
      </w:r>
      <w:r>
        <w:rPr>
          <w:rFonts w:hint="eastAsia" w:hAnsi="宋体"/>
          <w:szCs w:val="32"/>
        </w:rPr>
        <w:t>推荐2名教师</w:t>
      </w:r>
      <w:r>
        <w:rPr>
          <w:rFonts w:hint="eastAsia" w:hAnsi="宋体"/>
          <w:szCs w:val="32"/>
          <w:lang w:eastAsia="zh-CN"/>
        </w:rPr>
        <w:t>参评</w:t>
      </w:r>
      <w:r>
        <w:rPr>
          <w:rFonts w:hint="eastAsia" w:hAnsi="宋体"/>
          <w:szCs w:val="32"/>
        </w:rPr>
        <w:t>，其余县（市）</w:t>
      </w:r>
      <w:r>
        <w:rPr>
          <w:rFonts w:hint="eastAsia" w:hAnsi="宋体"/>
          <w:szCs w:val="32"/>
          <w:lang w:eastAsia="zh-CN"/>
        </w:rPr>
        <w:t>、</w:t>
      </w:r>
      <w:r>
        <w:rPr>
          <w:rFonts w:hint="eastAsia" w:hAnsi="宋体"/>
          <w:szCs w:val="32"/>
          <w:lang w:val="en-US" w:eastAsia="zh-CN"/>
        </w:rPr>
        <w:t>凉山民中、泸峰中学每个学段</w:t>
      </w:r>
      <w:r>
        <w:rPr>
          <w:rFonts w:hint="eastAsia" w:hAnsi="宋体"/>
          <w:szCs w:val="32"/>
        </w:rPr>
        <w:t>推荐1名教师</w:t>
      </w:r>
      <w:r>
        <w:rPr>
          <w:rFonts w:hint="eastAsia" w:hAnsi="宋体"/>
          <w:szCs w:val="32"/>
          <w:lang w:eastAsia="zh-CN"/>
        </w:rPr>
        <w:t>参评</w:t>
      </w:r>
      <w:r>
        <w:rPr>
          <w:rFonts w:hint="eastAsia" w:hAnsi="宋体"/>
          <w:szCs w:val="32"/>
        </w:rPr>
        <w:t>。</w:t>
      </w:r>
    </w:p>
    <w:p w14:paraId="14422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四、展评要求</w:t>
      </w:r>
    </w:p>
    <w:p w14:paraId="56E69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hAnsi="宋体"/>
          <w:szCs w:val="32"/>
        </w:rPr>
      </w:pPr>
      <w:r>
        <w:rPr>
          <w:rFonts w:hint="eastAsia" w:hAnsi="宋体"/>
          <w:szCs w:val="32"/>
          <w:lang w:eastAsia="zh-CN"/>
        </w:rPr>
        <w:t>（</w:t>
      </w:r>
      <w:r>
        <w:rPr>
          <w:rFonts w:hint="eastAsia" w:hAnsi="宋体"/>
          <w:szCs w:val="32"/>
          <w:lang w:val="en-US" w:eastAsia="zh-CN"/>
        </w:rPr>
        <w:t>一）</w:t>
      </w:r>
      <w:r>
        <w:rPr>
          <w:rFonts w:hint="eastAsia" w:hAnsi="宋体"/>
          <w:szCs w:val="32"/>
        </w:rPr>
        <w:t>充分体现《四川省教育厅 四川省少工委关于在全省中小学校开展</w:t>
      </w:r>
      <w:r>
        <w:rPr>
          <w:rFonts w:hint="eastAsia" w:hAnsi="宋体"/>
          <w:szCs w:val="32"/>
          <w:lang w:eastAsia="zh-CN"/>
        </w:rPr>
        <w:t>202</w:t>
      </w:r>
      <w:r>
        <w:rPr>
          <w:rFonts w:hint="eastAsia" w:hAnsi="宋体"/>
          <w:szCs w:val="32"/>
          <w:lang w:val="en-US" w:eastAsia="zh-CN"/>
        </w:rPr>
        <w:t>4</w:t>
      </w:r>
      <w:r>
        <w:rPr>
          <w:rFonts w:hint="eastAsia" w:hAnsi="宋体"/>
          <w:szCs w:val="32"/>
        </w:rPr>
        <w:t>年“学习新思想，做好接班人”主题活动的通知》《四川省教育科学研究院关于用好&lt;强国之路——习近平新时代中国特色社会主义思想学生读本&gt;36讲60节思政精品课程资源的通知》精神，用好36讲60节思政精品课程资源。</w:t>
      </w:r>
    </w:p>
    <w:p w14:paraId="56853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szCs w:val="32"/>
        </w:rPr>
      </w:pPr>
      <w:r>
        <w:rPr>
          <w:rFonts w:hint="eastAsia" w:hAnsi="宋体"/>
          <w:szCs w:val="32"/>
          <w:lang w:eastAsia="zh-CN"/>
        </w:rPr>
        <w:t>（</w:t>
      </w:r>
      <w:r>
        <w:rPr>
          <w:rFonts w:hint="eastAsia" w:hAnsi="宋体"/>
          <w:szCs w:val="32"/>
          <w:lang w:val="en-US" w:eastAsia="zh-CN"/>
        </w:rPr>
        <w:t>二）</w:t>
      </w:r>
      <w:r>
        <w:rPr>
          <w:rFonts w:hint="eastAsia" w:hAnsi="宋体"/>
          <w:szCs w:val="32"/>
        </w:rPr>
        <w:t>每个“课堂实录视频”均为一节完整的现场授课内容(时长40分钟)，课型为新课，视频文件格式为MP4，分辨率为720P，视频画质清晰、图像稳定、声音清楚(无杂音)，声音与画面同步；配套教学设计应包含学情分析、教学内容分析、教学目标、教学重难点、设计思路、教学过程、板书设计及教学反思等，保存为WORD文档格式；相应的课件原则上应是PPT等常用格式。</w:t>
      </w:r>
    </w:p>
    <w:p w14:paraId="4A487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hAnsi="宋体"/>
          <w:szCs w:val="32"/>
        </w:rPr>
      </w:pPr>
      <w:r>
        <w:rPr>
          <w:rFonts w:hint="eastAsia" w:hAnsi="宋体"/>
          <w:szCs w:val="32"/>
          <w:lang w:eastAsia="zh-CN"/>
        </w:rPr>
        <w:t>（</w:t>
      </w:r>
      <w:r>
        <w:rPr>
          <w:rFonts w:hint="eastAsia" w:hAnsi="宋体"/>
          <w:szCs w:val="32"/>
          <w:lang w:val="en-US" w:eastAsia="zh-CN"/>
        </w:rPr>
        <w:t>三）</w:t>
      </w:r>
      <w:r>
        <w:rPr>
          <w:rFonts w:hint="eastAsia" w:hAnsi="宋体"/>
          <w:szCs w:val="32"/>
          <w:lang w:eastAsia="zh-CN"/>
        </w:rPr>
        <w:t>参评</w:t>
      </w:r>
      <w:r>
        <w:rPr>
          <w:rFonts w:hint="eastAsia" w:hAnsi="宋体"/>
          <w:szCs w:val="32"/>
        </w:rPr>
        <w:t>视频、教学设计、教学PPT演示文稿、</w:t>
      </w:r>
      <w:r>
        <w:rPr>
          <w:rFonts w:hint="eastAsia" w:hAnsi="宋体"/>
          <w:szCs w:val="32"/>
          <w:lang w:eastAsia="zh-CN"/>
        </w:rPr>
        <w:t>参评</w:t>
      </w:r>
      <w:r>
        <w:rPr>
          <w:rFonts w:hint="eastAsia" w:hAnsi="宋体"/>
          <w:szCs w:val="32"/>
        </w:rPr>
        <w:t>教师推荐表（附件1）的Word文档和</w:t>
      </w:r>
      <w:r>
        <w:rPr>
          <w:rFonts w:hint="eastAsia" w:hAnsi="宋体"/>
          <w:szCs w:val="32"/>
          <w:lang w:val="en-US" w:eastAsia="zh-CN"/>
        </w:rPr>
        <w:t>加盖县市教师发展中心公章的</w:t>
      </w:r>
      <w:r>
        <w:rPr>
          <w:rFonts w:hint="eastAsia" w:hAnsi="宋体"/>
          <w:szCs w:val="32"/>
        </w:rPr>
        <w:t>PDF推荐表，</w:t>
      </w:r>
      <w:r>
        <w:rPr>
          <w:rFonts w:hint="eastAsia" w:hAnsi="宋体"/>
          <w:szCs w:val="32"/>
        </w:rPr>
        <w:fldChar w:fldCharType="begin"/>
      </w:r>
      <w:r>
        <w:rPr>
          <w:rFonts w:hint="eastAsia" w:hAnsi="宋体"/>
          <w:szCs w:val="32"/>
        </w:rPr>
        <w:instrText xml:space="preserve"> HYPERLINK "mailto:统一上报944147218@qq.com" </w:instrText>
      </w:r>
      <w:r>
        <w:rPr>
          <w:rFonts w:hint="eastAsia" w:hAnsi="宋体"/>
          <w:szCs w:val="32"/>
        </w:rPr>
        <w:fldChar w:fldCharType="separate"/>
      </w:r>
      <w:r>
        <w:rPr>
          <w:rFonts w:hint="eastAsia" w:hAnsi="宋体"/>
          <w:szCs w:val="32"/>
        </w:rPr>
        <w:t>统一</w:t>
      </w:r>
      <w:r>
        <w:rPr>
          <w:rFonts w:hint="eastAsia" w:hAnsi="宋体"/>
          <w:szCs w:val="32"/>
          <w:lang w:val="en-US" w:eastAsia="zh-CN"/>
        </w:rPr>
        <w:t>报送</w:t>
      </w:r>
      <w:r>
        <w:rPr>
          <w:rFonts w:hint="eastAsia" w:hAnsi="宋体"/>
          <w:szCs w:val="32"/>
        </w:rPr>
        <w:t>邮箱</w:t>
      </w:r>
      <w:r>
        <w:rPr>
          <w:rFonts w:hint="eastAsia" w:hAnsi="宋体"/>
          <w:szCs w:val="32"/>
          <w:lang w:eastAsia="zh-CN"/>
        </w:rPr>
        <w:t>：</w:t>
      </w:r>
      <w:r>
        <w:rPr>
          <w:rFonts w:hint="eastAsia" w:hAnsi="宋体"/>
          <w:szCs w:val="32"/>
        </w:rPr>
        <w:t>944147218@qq.com</w:t>
      </w:r>
      <w:r>
        <w:rPr>
          <w:rFonts w:hint="eastAsia" w:hAnsi="宋体"/>
          <w:szCs w:val="32"/>
        </w:rPr>
        <w:fldChar w:fldCharType="end"/>
      </w:r>
      <w:r>
        <w:rPr>
          <w:rFonts w:hint="eastAsia" w:hAnsi="宋体"/>
          <w:szCs w:val="32"/>
          <w:lang w:eastAsia="zh-CN"/>
        </w:rPr>
        <w:t>，</w:t>
      </w:r>
      <w:r>
        <w:rPr>
          <w:rFonts w:hint="eastAsia" w:hAnsi="宋体"/>
          <w:szCs w:val="32"/>
        </w:rPr>
        <w:t>截止时间为</w:t>
      </w:r>
      <w:r>
        <w:rPr>
          <w:rFonts w:hint="eastAsia" w:hAnsi="宋体"/>
          <w:szCs w:val="32"/>
          <w:lang w:eastAsia="zh-CN"/>
        </w:rPr>
        <w:t>2025</w:t>
      </w:r>
      <w:r>
        <w:rPr>
          <w:rFonts w:hint="eastAsia" w:hAnsi="宋体"/>
          <w:szCs w:val="32"/>
        </w:rPr>
        <w:t>年</w:t>
      </w:r>
      <w:r>
        <w:rPr>
          <w:rFonts w:hint="eastAsia" w:hAnsi="宋体"/>
          <w:szCs w:val="32"/>
          <w:lang w:val="en-US" w:eastAsia="zh-CN"/>
        </w:rPr>
        <w:t>9</w:t>
      </w:r>
      <w:r>
        <w:rPr>
          <w:rFonts w:hint="eastAsia" w:hAnsi="宋体"/>
          <w:szCs w:val="32"/>
        </w:rPr>
        <w:t>月</w:t>
      </w:r>
      <w:r>
        <w:rPr>
          <w:rFonts w:hint="eastAsia" w:hAnsi="宋体"/>
          <w:szCs w:val="32"/>
          <w:lang w:val="en-US" w:eastAsia="zh-CN"/>
        </w:rPr>
        <w:t>15</w:t>
      </w:r>
      <w:r>
        <w:rPr>
          <w:rFonts w:hint="eastAsia" w:hAnsi="宋体"/>
          <w:szCs w:val="32"/>
        </w:rPr>
        <w:t>日。</w:t>
      </w:r>
    </w:p>
    <w:p w14:paraId="4E919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eastAsia="黑体"/>
          <w:bCs/>
          <w:szCs w:val="32"/>
        </w:rPr>
      </w:pPr>
      <w:r>
        <w:rPr>
          <w:rFonts w:hint="eastAsia" w:ascii="黑体" w:eastAsia="黑体"/>
          <w:bCs/>
          <w:szCs w:val="32"/>
          <w:lang w:val="en-US" w:eastAsia="zh-CN"/>
        </w:rPr>
        <w:t>五</w:t>
      </w:r>
      <w:r>
        <w:rPr>
          <w:rFonts w:hint="eastAsia" w:ascii="黑体" w:eastAsia="黑体"/>
          <w:bCs/>
          <w:szCs w:val="32"/>
        </w:rPr>
        <w:t>、展评办法</w:t>
      </w:r>
    </w:p>
    <w:p w14:paraId="788DC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Cs w:val="32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szCs w:val="32"/>
        </w:rPr>
        <w:t>县市初评</w:t>
      </w:r>
    </w:p>
    <w:p w14:paraId="723F91A6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各县市应提前</w:t>
      </w:r>
      <w:r>
        <w:rPr>
          <w:rFonts w:hint="eastAsia"/>
          <w:szCs w:val="32"/>
          <w:lang w:val="en-US" w:eastAsia="zh-CN"/>
        </w:rPr>
        <w:t>组织开展</w:t>
      </w:r>
      <w:r>
        <w:rPr>
          <w:rFonts w:hint="eastAsia"/>
          <w:szCs w:val="32"/>
        </w:rPr>
        <w:t>本地初评</w:t>
      </w:r>
      <w:r>
        <w:rPr>
          <w:rFonts w:hint="eastAsia"/>
          <w:szCs w:val="32"/>
          <w:lang w:val="en-US" w:eastAsia="zh-CN"/>
        </w:rPr>
        <w:t>活动</w:t>
      </w:r>
      <w:r>
        <w:rPr>
          <w:rFonts w:hint="eastAsia"/>
          <w:szCs w:val="32"/>
        </w:rPr>
        <w:t>，</w:t>
      </w:r>
      <w:r>
        <w:rPr>
          <w:rFonts w:hint="eastAsia"/>
          <w:szCs w:val="32"/>
          <w:lang w:val="en-US" w:eastAsia="zh-CN"/>
        </w:rPr>
        <w:t>择优</w:t>
      </w:r>
      <w:r>
        <w:rPr>
          <w:rFonts w:hint="eastAsia"/>
          <w:szCs w:val="32"/>
        </w:rPr>
        <w:t>选出</w:t>
      </w:r>
      <w:r>
        <w:rPr>
          <w:rFonts w:hint="eastAsia"/>
          <w:szCs w:val="32"/>
          <w:lang w:val="en-US" w:eastAsia="zh-CN"/>
        </w:rPr>
        <w:t>参加</w:t>
      </w:r>
      <w:r>
        <w:rPr>
          <w:rFonts w:hint="eastAsia"/>
          <w:szCs w:val="32"/>
        </w:rPr>
        <w:t>州</w:t>
      </w:r>
      <w:r>
        <w:rPr>
          <w:rFonts w:hint="eastAsia"/>
          <w:szCs w:val="32"/>
          <w:lang w:val="en-US" w:eastAsia="zh-CN"/>
        </w:rPr>
        <w:t>级展评活动的</w:t>
      </w:r>
      <w:r>
        <w:rPr>
          <w:rFonts w:hint="eastAsia"/>
          <w:szCs w:val="32"/>
        </w:rPr>
        <w:t>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教师，并按上述要求上报</w:t>
      </w:r>
      <w:r>
        <w:rPr>
          <w:rFonts w:hint="eastAsia"/>
          <w:szCs w:val="32"/>
          <w:lang w:val="en-US" w:eastAsia="zh-CN"/>
        </w:rPr>
        <w:t>参评</w:t>
      </w:r>
      <w:r>
        <w:rPr>
          <w:rFonts w:hint="eastAsia"/>
          <w:szCs w:val="32"/>
        </w:rPr>
        <w:t>视频等材料。</w:t>
      </w:r>
    </w:p>
    <w:p w14:paraId="3558E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szCs w:val="32"/>
          <w:lang w:eastAsia="zh-CN"/>
        </w:rPr>
        <w:t>州级评审</w:t>
      </w:r>
    </w:p>
    <w:p w14:paraId="389CAE73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州</w:t>
      </w:r>
      <w:r>
        <w:rPr>
          <w:rFonts w:hint="eastAsia"/>
          <w:szCs w:val="32"/>
          <w:lang w:eastAsia="zh-CN"/>
        </w:rPr>
        <w:t>教师发展中心</w:t>
      </w:r>
      <w:r>
        <w:rPr>
          <w:rFonts w:hint="eastAsia"/>
          <w:szCs w:val="32"/>
        </w:rPr>
        <w:t>将组织专家</w:t>
      </w:r>
      <w:r>
        <w:rPr>
          <w:rFonts w:hint="eastAsia"/>
          <w:szCs w:val="32"/>
          <w:lang w:val="en-US" w:eastAsia="zh-CN"/>
        </w:rPr>
        <w:t>组</w:t>
      </w:r>
      <w:r>
        <w:rPr>
          <w:rFonts w:hint="eastAsia"/>
          <w:szCs w:val="32"/>
        </w:rPr>
        <w:t>对参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视频进行</w:t>
      </w:r>
      <w:r>
        <w:rPr>
          <w:rFonts w:hint="eastAsia"/>
          <w:szCs w:val="32"/>
          <w:lang w:val="en-US" w:eastAsia="zh-CN"/>
        </w:rPr>
        <w:t>集中</w:t>
      </w:r>
      <w:r>
        <w:rPr>
          <w:rFonts w:hint="eastAsia"/>
          <w:szCs w:val="32"/>
        </w:rPr>
        <w:t>评审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根据</w:t>
      </w:r>
      <w:r>
        <w:rPr>
          <w:rFonts w:hint="eastAsia"/>
          <w:szCs w:val="32"/>
          <w:lang w:val="en-US" w:eastAsia="zh-CN"/>
        </w:rPr>
        <w:t>课堂教学展评的相关</w:t>
      </w:r>
      <w:r>
        <w:rPr>
          <w:rFonts w:hint="eastAsia"/>
          <w:szCs w:val="32"/>
        </w:rPr>
        <w:t>办法进行</w:t>
      </w:r>
      <w:r>
        <w:rPr>
          <w:rFonts w:hint="eastAsia"/>
          <w:szCs w:val="32"/>
          <w:lang w:val="en-US" w:eastAsia="zh-CN"/>
        </w:rPr>
        <w:t>评奖</w:t>
      </w:r>
      <w:r>
        <w:rPr>
          <w:rFonts w:hint="eastAsia"/>
          <w:szCs w:val="32"/>
        </w:rPr>
        <w:t>，统一向参评教师和指导教师颁发获奖证书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并</w:t>
      </w:r>
      <w:r>
        <w:rPr>
          <w:rFonts w:hint="eastAsia"/>
          <w:szCs w:val="32"/>
          <w:lang w:val="en-US" w:eastAsia="zh-CN"/>
        </w:rPr>
        <w:t>择优</w:t>
      </w:r>
      <w:r>
        <w:rPr>
          <w:rFonts w:hint="eastAsia"/>
          <w:szCs w:val="32"/>
        </w:rPr>
        <w:t>推荐</w:t>
      </w:r>
      <w:r>
        <w:rPr>
          <w:rFonts w:hint="eastAsia"/>
          <w:szCs w:val="32"/>
          <w:lang w:val="en-US" w:eastAsia="zh-CN"/>
        </w:rPr>
        <w:t>优秀参评教师</w:t>
      </w:r>
      <w:r>
        <w:rPr>
          <w:rFonts w:hint="eastAsia"/>
          <w:szCs w:val="32"/>
        </w:rPr>
        <w:t>参加省</w:t>
      </w:r>
      <w:r>
        <w:rPr>
          <w:rFonts w:hint="eastAsia"/>
          <w:szCs w:val="32"/>
          <w:lang w:val="en-US" w:eastAsia="zh-CN"/>
        </w:rPr>
        <w:t>级</w:t>
      </w:r>
      <w:r>
        <w:rPr>
          <w:rFonts w:hint="eastAsia"/>
          <w:szCs w:val="32"/>
        </w:rPr>
        <w:t>展评活动。</w:t>
      </w:r>
    </w:p>
    <w:p w14:paraId="6481B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eastAsia="黑体"/>
          <w:bCs/>
          <w:szCs w:val="32"/>
          <w:lang w:val="en-US" w:eastAsia="zh-CN"/>
        </w:rPr>
      </w:pPr>
      <w:r>
        <w:rPr>
          <w:rFonts w:hint="eastAsia" w:ascii="黑体" w:eastAsia="黑体"/>
          <w:bCs/>
          <w:szCs w:val="32"/>
          <w:lang w:val="en-US" w:eastAsia="zh-CN"/>
        </w:rPr>
        <w:t>六、联系人</w:t>
      </w:r>
    </w:p>
    <w:p w14:paraId="16AB8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eastAsia="黑体"/>
          <w:bCs/>
          <w:szCs w:val="32"/>
          <w:lang w:val="en-US" w:eastAsia="zh-CN"/>
        </w:rPr>
      </w:pPr>
      <w:r>
        <w:rPr>
          <w:rFonts w:hint="eastAsia" w:hAnsi="宋体"/>
          <w:szCs w:val="32"/>
          <w:lang w:val="en-US" w:eastAsia="zh-CN"/>
        </w:rPr>
        <w:t>州教师发展中心  熊斌，联系电话：18981539745。</w:t>
      </w:r>
    </w:p>
    <w:p w14:paraId="61B22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szCs w:val="32"/>
        </w:rPr>
      </w:pPr>
    </w:p>
    <w:p w14:paraId="26C72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0" w:leftChars="200" w:hanging="1280" w:hangingChars="400"/>
        <w:jc w:val="left"/>
        <w:textAlignment w:val="auto"/>
        <w:rPr>
          <w:rFonts w:hint="eastAsia"/>
          <w:szCs w:val="32"/>
        </w:rPr>
      </w:pPr>
      <w:r>
        <w:rPr>
          <w:rFonts w:hint="eastAsia"/>
          <w:szCs w:val="32"/>
        </w:rPr>
        <w:t>附件</w:t>
      </w:r>
      <w:r>
        <w:rPr>
          <w:rFonts w:hint="eastAsia"/>
          <w:szCs w:val="32"/>
          <w:lang w:eastAsia="zh-CN"/>
        </w:rPr>
        <w:t>：</w:t>
      </w:r>
      <w:r>
        <w:rPr>
          <w:rFonts w:hint="eastAsia"/>
          <w:szCs w:val="32"/>
        </w:rPr>
        <w:t>1</w:t>
      </w:r>
      <w:r>
        <w:rPr>
          <w:rFonts w:hint="eastAsia"/>
          <w:szCs w:val="32"/>
          <w:lang w:val="en-US" w:eastAsia="zh-CN"/>
        </w:rPr>
        <w:t>.</w:t>
      </w: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年凉山州中小学《习近平新时代中国特色社会主义思想学生读本》优质课展评活动参评教师推荐表</w:t>
      </w:r>
    </w:p>
    <w:p w14:paraId="6698F6E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20" w:leftChars="500" w:hanging="320" w:hangingChars="100"/>
        <w:jc w:val="left"/>
        <w:textAlignment w:val="auto"/>
        <w:rPr>
          <w:rFonts w:hint="default" w:eastAsia="仿宋_GB2312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2.2025年</w:t>
      </w:r>
      <w:r>
        <w:rPr>
          <w:rFonts w:hint="eastAsia"/>
          <w:szCs w:val="32"/>
        </w:rPr>
        <w:t>凉山州</w:t>
      </w:r>
      <w:r>
        <w:rPr>
          <w:rFonts w:hint="eastAsia"/>
          <w:szCs w:val="32"/>
          <w:lang w:val="en-US" w:eastAsia="zh-CN"/>
        </w:rPr>
        <w:t>中小学《习近平新时代中国特色社会主义思想学生读本》优质课展评评分量表</w:t>
      </w:r>
    </w:p>
    <w:p w14:paraId="4110A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Cs w:val="32"/>
        </w:rPr>
      </w:pPr>
    </w:p>
    <w:p w14:paraId="2125B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zCs w:val="32"/>
        </w:rPr>
      </w:pPr>
    </w:p>
    <w:p w14:paraId="09E5E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960" w:firstLineChars="1550"/>
        <w:textAlignment w:val="auto"/>
        <w:rPr>
          <w:rFonts w:hint="eastAsia" w:eastAsia="仿宋_GB2312"/>
          <w:szCs w:val="32"/>
          <w:lang w:eastAsia="zh-CN"/>
        </w:rPr>
      </w:pPr>
      <w:r>
        <w:rPr>
          <w:rFonts w:hint="eastAsia"/>
          <w:szCs w:val="32"/>
        </w:rPr>
        <w:t>凉山州</w:t>
      </w:r>
      <w:r>
        <w:rPr>
          <w:rFonts w:hint="eastAsia"/>
          <w:szCs w:val="32"/>
          <w:lang w:val="en-US" w:eastAsia="zh-CN"/>
        </w:rPr>
        <w:t>教师发展中心</w:t>
      </w:r>
    </w:p>
    <w:p w14:paraId="34182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szCs w:val="32"/>
        </w:rPr>
      </w:pP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val="en-US" w:eastAsia="zh-CN"/>
        </w:rPr>
        <w:t>4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23</w:t>
      </w:r>
      <w:r>
        <w:rPr>
          <w:rFonts w:hint="eastAsia"/>
          <w:szCs w:val="32"/>
        </w:rPr>
        <w:t>日</w:t>
      </w:r>
    </w:p>
    <w:p w14:paraId="66A435AD">
      <w:pPr>
        <w:jc w:val="left"/>
        <w:rPr>
          <w:szCs w:val="32"/>
        </w:rPr>
      </w:pPr>
    </w:p>
    <w:p w14:paraId="4FB51780">
      <w:pPr>
        <w:rPr>
          <w:rFonts w:hint="eastAsia" w:ascii="宋体" w:hAnsi="宋体" w:eastAsia="宋体"/>
          <w:sz w:val="28"/>
          <w:szCs w:val="28"/>
        </w:rPr>
      </w:pPr>
    </w:p>
    <w:p w14:paraId="417B0EE0">
      <w:pPr>
        <w:rPr>
          <w:rFonts w:hint="eastAsia" w:ascii="宋体" w:hAnsi="宋体" w:eastAsia="宋体"/>
          <w:sz w:val="28"/>
          <w:szCs w:val="28"/>
        </w:rPr>
      </w:pPr>
    </w:p>
    <w:p w14:paraId="42917D34">
      <w:pPr>
        <w:rPr>
          <w:rFonts w:hint="eastAsia" w:ascii="宋体" w:hAnsi="宋体" w:eastAsia="宋体"/>
          <w:sz w:val="28"/>
          <w:szCs w:val="28"/>
        </w:rPr>
      </w:pPr>
    </w:p>
    <w:p w14:paraId="1A71CFE8">
      <w:pPr>
        <w:rPr>
          <w:rFonts w:hint="eastAsia" w:ascii="宋体" w:hAnsi="宋体" w:eastAsia="宋体"/>
          <w:sz w:val="28"/>
          <w:szCs w:val="28"/>
        </w:rPr>
      </w:pPr>
    </w:p>
    <w:p w14:paraId="2BDAFCBE">
      <w:pPr>
        <w:rPr>
          <w:rFonts w:hint="eastAsia" w:ascii="宋体" w:hAnsi="宋体" w:eastAsia="宋体"/>
          <w:sz w:val="28"/>
          <w:szCs w:val="28"/>
        </w:rPr>
      </w:pPr>
    </w:p>
    <w:p w14:paraId="0EBFA28A">
      <w:pPr>
        <w:rPr>
          <w:rFonts w:hint="eastAsia" w:ascii="宋体" w:hAnsi="宋体" w:eastAsia="宋体"/>
          <w:sz w:val="28"/>
          <w:szCs w:val="28"/>
        </w:rPr>
      </w:pPr>
    </w:p>
    <w:p w14:paraId="68666D71">
      <w:pPr>
        <w:rPr>
          <w:rFonts w:hint="eastAsia" w:ascii="宋体" w:hAnsi="宋体" w:eastAsia="宋体"/>
          <w:sz w:val="28"/>
          <w:szCs w:val="28"/>
        </w:rPr>
      </w:pPr>
    </w:p>
    <w:p w14:paraId="2ECBA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5B734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宋体" w:eastAsia="方正小标宋简体"/>
          <w:sz w:val="40"/>
          <w:szCs w:val="40"/>
        </w:rPr>
      </w:pPr>
      <w:r>
        <w:rPr>
          <w:rFonts w:hint="eastAsia" w:ascii="方正小标宋简体" w:hAnsi="宋体" w:eastAsia="方正小标宋简体"/>
          <w:sz w:val="40"/>
          <w:szCs w:val="40"/>
          <w:lang w:eastAsia="zh-CN"/>
        </w:rPr>
        <w:t>2025</w:t>
      </w:r>
      <w:r>
        <w:rPr>
          <w:rFonts w:hint="eastAsia" w:ascii="方正小标宋简体" w:hAnsi="宋体" w:eastAsia="方正小标宋简体"/>
          <w:sz w:val="40"/>
          <w:szCs w:val="40"/>
        </w:rPr>
        <w:t>年凉山州中小学《习近平新时代中国特色社会主义思想学生读本》优质课展评活动参评教师推荐表</w:t>
      </w:r>
    </w:p>
    <w:p w14:paraId="1C1541F9">
      <w:pPr>
        <w:spacing w:line="36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县（市）</w:t>
      </w:r>
      <w:r>
        <w:rPr>
          <w:rFonts w:hint="eastAsia" w:hAnsi="仿宋_GB2312" w:cs="仿宋_GB2312"/>
          <w:sz w:val="28"/>
          <w:szCs w:val="28"/>
          <w:lang w:eastAsia="zh-CN"/>
        </w:rPr>
        <w:t>：</w:t>
      </w:r>
      <w:r>
        <w:rPr>
          <w:rFonts w:hint="eastAsia" w:hAnsi="仿宋_GB2312" w:cs="仿宋_GB2312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学段</w:t>
      </w:r>
      <w:r>
        <w:rPr>
          <w:rFonts w:hint="eastAsia" w:hAnsi="仿宋_GB2312" w:cs="仿宋_GB2312"/>
          <w:sz w:val="28"/>
          <w:szCs w:val="28"/>
          <w:lang w:eastAsia="zh-CN"/>
        </w:rPr>
        <w:t>：</w:t>
      </w:r>
      <w:r>
        <w:rPr>
          <w:rFonts w:hint="eastAsia" w:hAnsi="仿宋_GB2312" w:cs="仿宋_GB2312"/>
          <w:sz w:val="28"/>
          <w:szCs w:val="28"/>
          <w:u w:val="single"/>
          <w:lang w:val="en-US" w:eastAsia="zh-CN"/>
        </w:rPr>
        <w:t xml:space="preserve">           </w:t>
      </w:r>
    </w:p>
    <w:tbl>
      <w:tblPr>
        <w:tblStyle w:val="4"/>
        <w:tblW w:w="9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0"/>
        <w:gridCol w:w="1583"/>
        <w:gridCol w:w="807"/>
        <w:gridCol w:w="994"/>
        <w:gridCol w:w="917"/>
        <w:gridCol w:w="1085"/>
        <w:gridCol w:w="398"/>
        <w:gridCol w:w="859"/>
        <w:gridCol w:w="1243"/>
      </w:tblGrid>
      <w:tr w14:paraId="6B3D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410" w:type="dxa"/>
            <w:vAlign w:val="center"/>
          </w:tcPr>
          <w:p w14:paraId="662323B9">
            <w:pPr>
              <w:tabs>
                <w:tab w:val="left" w:pos="499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19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姓</w:t>
            </w:r>
            <w:r>
              <w:rPr>
                <w:rFonts w:hAnsi="Times New Roman" w:cs="仿宋_GB2312"/>
                <w:kern w:val="0"/>
                <w:sz w:val="24"/>
                <w:szCs w:val="24"/>
              </w:rPr>
              <w:tab/>
            </w: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名</w:t>
            </w:r>
          </w:p>
        </w:tc>
        <w:tc>
          <w:tcPr>
            <w:tcW w:w="1583" w:type="dxa"/>
            <w:vAlign w:val="center"/>
          </w:tcPr>
          <w:p w14:paraId="6AC67E9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807" w:type="dxa"/>
            <w:vAlign w:val="center"/>
          </w:tcPr>
          <w:p w14:paraId="3E5E20C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16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994" w:type="dxa"/>
            <w:vAlign w:val="center"/>
          </w:tcPr>
          <w:p w14:paraId="243B2EC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917" w:type="dxa"/>
            <w:vAlign w:val="center"/>
          </w:tcPr>
          <w:p w14:paraId="156ADDC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085" w:type="dxa"/>
            <w:vAlign w:val="center"/>
          </w:tcPr>
          <w:p w14:paraId="029A865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7A723BB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15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43" w:type="dxa"/>
            <w:vAlign w:val="center"/>
          </w:tcPr>
          <w:p w14:paraId="6411967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14:paraId="2FAF6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0" w:type="dxa"/>
            <w:vMerge w:val="restart"/>
            <w:vAlign w:val="center"/>
          </w:tcPr>
          <w:p w14:paraId="4F709F3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112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职称</w:t>
            </w:r>
          </w:p>
          <w:p w14:paraId="3903902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112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（职务）</w:t>
            </w:r>
          </w:p>
        </w:tc>
        <w:tc>
          <w:tcPr>
            <w:tcW w:w="1583" w:type="dxa"/>
            <w:vMerge w:val="restart"/>
            <w:vAlign w:val="center"/>
          </w:tcPr>
          <w:p w14:paraId="3A7A443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807" w:type="dxa"/>
            <w:vMerge w:val="restart"/>
            <w:vAlign w:val="center"/>
          </w:tcPr>
          <w:p w14:paraId="126E482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160" w:right="148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最后学历</w:t>
            </w:r>
          </w:p>
        </w:tc>
        <w:tc>
          <w:tcPr>
            <w:tcW w:w="994" w:type="dxa"/>
            <w:vMerge w:val="restart"/>
            <w:vAlign w:val="center"/>
          </w:tcPr>
          <w:p w14:paraId="2B169FA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917" w:type="dxa"/>
            <w:vMerge w:val="restart"/>
            <w:vAlign w:val="center"/>
          </w:tcPr>
          <w:p w14:paraId="3E5C511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219" w:right="20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指导教师</w:t>
            </w:r>
          </w:p>
        </w:tc>
        <w:tc>
          <w:tcPr>
            <w:tcW w:w="1085" w:type="dxa"/>
            <w:vAlign w:val="center"/>
          </w:tcPr>
          <w:p w14:paraId="06943EC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right="-32" w:rightChars="-1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2500" w:type="dxa"/>
            <w:gridSpan w:val="3"/>
            <w:vAlign w:val="center"/>
          </w:tcPr>
          <w:p w14:paraId="5DDB2EB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14:paraId="14E80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0" w:type="dxa"/>
            <w:vMerge w:val="continue"/>
            <w:vAlign w:val="center"/>
          </w:tcPr>
          <w:p w14:paraId="1C57411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1583" w:type="dxa"/>
            <w:vMerge w:val="continue"/>
            <w:vAlign w:val="center"/>
          </w:tcPr>
          <w:p w14:paraId="6B92393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807" w:type="dxa"/>
            <w:vMerge w:val="continue"/>
            <w:vAlign w:val="center"/>
          </w:tcPr>
          <w:p w14:paraId="375757A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994" w:type="dxa"/>
            <w:vMerge w:val="continue"/>
            <w:vAlign w:val="center"/>
          </w:tcPr>
          <w:p w14:paraId="02FA5B28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917" w:type="dxa"/>
            <w:vMerge w:val="continue"/>
            <w:vAlign w:val="center"/>
          </w:tcPr>
          <w:p w14:paraId="575479C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1085" w:type="dxa"/>
            <w:vAlign w:val="center"/>
          </w:tcPr>
          <w:p w14:paraId="68F440D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right="-32" w:rightChars="-1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单位</w:t>
            </w:r>
          </w:p>
        </w:tc>
        <w:tc>
          <w:tcPr>
            <w:tcW w:w="2500" w:type="dxa"/>
            <w:gridSpan w:val="3"/>
            <w:vAlign w:val="center"/>
          </w:tcPr>
          <w:p w14:paraId="791D338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14:paraId="72F04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0" w:type="dxa"/>
            <w:vMerge w:val="continue"/>
            <w:vAlign w:val="center"/>
          </w:tcPr>
          <w:p w14:paraId="6E667D1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1583" w:type="dxa"/>
            <w:vMerge w:val="continue"/>
            <w:vAlign w:val="center"/>
          </w:tcPr>
          <w:p w14:paraId="509EE78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807" w:type="dxa"/>
            <w:vMerge w:val="continue"/>
            <w:vAlign w:val="center"/>
          </w:tcPr>
          <w:p w14:paraId="6B0A625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994" w:type="dxa"/>
            <w:vMerge w:val="continue"/>
            <w:vAlign w:val="center"/>
          </w:tcPr>
          <w:p w14:paraId="5DB747A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917" w:type="dxa"/>
            <w:vMerge w:val="continue"/>
            <w:vAlign w:val="center"/>
          </w:tcPr>
          <w:p w14:paraId="4947ED1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1085" w:type="dxa"/>
            <w:vAlign w:val="center"/>
          </w:tcPr>
          <w:p w14:paraId="0E4B428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right="-32" w:rightChars="-1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2500" w:type="dxa"/>
            <w:gridSpan w:val="3"/>
            <w:vAlign w:val="center"/>
          </w:tcPr>
          <w:p w14:paraId="517A6CE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14:paraId="2B2D2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0" w:type="dxa"/>
            <w:vMerge w:val="continue"/>
            <w:vAlign w:val="center"/>
          </w:tcPr>
          <w:p w14:paraId="374B8E8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1583" w:type="dxa"/>
            <w:vMerge w:val="continue"/>
            <w:vAlign w:val="center"/>
          </w:tcPr>
          <w:p w14:paraId="236377E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807" w:type="dxa"/>
            <w:vMerge w:val="continue"/>
            <w:vAlign w:val="center"/>
          </w:tcPr>
          <w:p w14:paraId="22E8B90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994" w:type="dxa"/>
            <w:vMerge w:val="continue"/>
            <w:vAlign w:val="center"/>
          </w:tcPr>
          <w:p w14:paraId="7A2F255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917" w:type="dxa"/>
            <w:vMerge w:val="continue"/>
            <w:vAlign w:val="center"/>
          </w:tcPr>
          <w:p w14:paraId="3E9DF00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1085" w:type="dxa"/>
            <w:vAlign w:val="center"/>
          </w:tcPr>
          <w:p w14:paraId="39BE007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right="-32" w:rightChars="-1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单位</w:t>
            </w:r>
          </w:p>
        </w:tc>
        <w:tc>
          <w:tcPr>
            <w:tcW w:w="2500" w:type="dxa"/>
            <w:gridSpan w:val="3"/>
            <w:vAlign w:val="center"/>
          </w:tcPr>
          <w:p w14:paraId="11FCC1D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14:paraId="53CDB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0" w:type="dxa"/>
            <w:vMerge w:val="restart"/>
            <w:vAlign w:val="center"/>
          </w:tcPr>
          <w:p w14:paraId="1FCC555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4301" w:type="dxa"/>
            <w:gridSpan w:val="4"/>
            <w:vMerge w:val="restart"/>
            <w:vAlign w:val="center"/>
          </w:tcPr>
          <w:p w14:paraId="08DB5FA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52F1573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工作电话</w:t>
            </w:r>
          </w:p>
        </w:tc>
        <w:tc>
          <w:tcPr>
            <w:tcW w:w="2102" w:type="dxa"/>
            <w:gridSpan w:val="2"/>
            <w:vAlign w:val="center"/>
          </w:tcPr>
          <w:p w14:paraId="2E6F85B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14:paraId="5A82A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0" w:type="dxa"/>
            <w:vMerge w:val="continue"/>
            <w:vAlign w:val="center"/>
          </w:tcPr>
          <w:p w14:paraId="2694C46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4301" w:type="dxa"/>
            <w:gridSpan w:val="4"/>
            <w:vMerge w:val="continue"/>
            <w:vAlign w:val="center"/>
          </w:tcPr>
          <w:p w14:paraId="67F98D77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465B418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503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手机</w:t>
            </w:r>
          </w:p>
        </w:tc>
        <w:tc>
          <w:tcPr>
            <w:tcW w:w="2102" w:type="dxa"/>
            <w:gridSpan w:val="2"/>
            <w:vAlign w:val="center"/>
          </w:tcPr>
          <w:p w14:paraId="3115EB3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14:paraId="1072A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0" w:type="dxa"/>
            <w:vMerge w:val="restart"/>
            <w:vAlign w:val="center"/>
          </w:tcPr>
          <w:p w14:paraId="0F981D1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324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4301" w:type="dxa"/>
            <w:gridSpan w:val="4"/>
            <w:vMerge w:val="restart"/>
            <w:vAlign w:val="center"/>
          </w:tcPr>
          <w:p w14:paraId="5FAF342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2EFA208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551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邮编</w:t>
            </w:r>
          </w:p>
        </w:tc>
        <w:tc>
          <w:tcPr>
            <w:tcW w:w="2102" w:type="dxa"/>
            <w:gridSpan w:val="2"/>
            <w:vAlign w:val="center"/>
          </w:tcPr>
          <w:p w14:paraId="7EDDE8C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14:paraId="0ABE3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410" w:type="dxa"/>
            <w:vMerge w:val="continue"/>
            <w:vAlign w:val="center"/>
          </w:tcPr>
          <w:p w14:paraId="46C7643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4301" w:type="dxa"/>
            <w:gridSpan w:val="4"/>
            <w:vMerge w:val="continue"/>
            <w:vAlign w:val="center"/>
          </w:tcPr>
          <w:p w14:paraId="797DE73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"/>
                <w:szCs w:val="2"/>
              </w:rPr>
            </w:pPr>
          </w:p>
        </w:tc>
        <w:tc>
          <w:tcPr>
            <w:tcW w:w="1483" w:type="dxa"/>
            <w:gridSpan w:val="2"/>
            <w:vAlign w:val="center"/>
          </w:tcPr>
          <w:p w14:paraId="6D86DBC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488"/>
              <w:rPr>
                <w:rFonts w:hAnsi="Times New Roman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EMAIL</w:t>
            </w:r>
          </w:p>
        </w:tc>
        <w:tc>
          <w:tcPr>
            <w:tcW w:w="2102" w:type="dxa"/>
            <w:gridSpan w:val="2"/>
            <w:vAlign w:val="center"/>
          </w:tcPr>
          <w:p w14:paraId="6FF2363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14:paraId="47EEA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3" w:hRule="atLeast"/>
          <w:jc w:val="center"/>
        </w:trPr>
        <w:tc>
          <w:tcPr>
            <w:tcW w:w="1410" w:type="dxa"/>
            <w:vAlign w:val="center"/>
          </w:tcPr>
          <w:p w14:paraId="030FF0C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208" w:right="182"/>
              <w:jc w:val="center"/>
              <w:rPr>
                <w:rFonts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课题</w:t>
            </w:r>
            <w:r>
              <w:rPr>
                <w:rFonts w:ascii="Calibri" w:cs="Calibri"/>
                <w:kern w:val="0"/>
                <w:sz w:val="24"/>
                <w:szCs w:val="24"/>
              </w:rPr>
              <w:t>·</w:t>
            </w:r>
            <w:r>
              <w:rPr>
                <w:rFonts w:hint="eastAsia" w:cs="仿宋_GB2312"/>
                <w:kern w:val="0"/>
                <w:sz w:val="24"/>
                <w:szCs w:val="24"/>
              </w:rPr>
              <w:t>年级及材料清单</w:t>
            </w:r>
          </w:p>
        </w:tc>
        <w:tc>
          <w:tcPr>
            <w:tcW w:w="7886" w:type="dxa"/>
            <w:gridSpan w:val="8"/>
            <w:vAlign w:val="center"/>
          </w:tcPr>
          <w:p w14:paraId="0F730D5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  <w:tr w14:paraId="1C4C0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  <w:jc w:val="center"/>
        </w:trPr>
        <w:tc>
          <w:tcPr>
            <w:tcW w:w="1410" w:type="dxa"/>
            <w:vAlign w:val="center"/>
          </w:tcPr>
          <w:p w14:paraId="4CBBAD7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9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所在单位</w:t>
            </w:r>
          </w:p>
          <w:p w14:paraId="493C544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9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意见</w:t>
            </w:r>
          </w:p>
        </w:tc>
        <w:tc>
          <w:tcPr>
            <w:tcW w:w="7886" w:type="dxa"/>
            <w:gridSpan w:val="8"/>
            <w:vAlign w:val="center"/>
          </w:tcPr>
          <w:p w14:paraId="368C031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hint="eastAsia" w:hAnsi="Times New Roman" w:cs="仿宋_GB2312"/>
                <w:b/>
                <w:bCs/>
                <w:kern w:val="0"/>
                <w:sz w:val="24"/>
                <w:szCs w:val="24"/>
              </w:rPr>
            </w:pPr>
          </w:p>
          <w:p w14:paraId="32669A8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hAnsi="Times New Roman" w:cs="仿宋_GB2312"/>
                <w:b/>
                <w:bCs/>
                <w:kern w:val="0"/>
                <w:sz w:val="24"/>
                <w:szCs w:val="24"/>
              </w:rPr>
            </w:pPr>
          </w:p>
          <w:p w14:paraId="15337F7D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hAnsi="Times New Roman" w:cs="仿宋_GB2312"/>
                <w:b/>
                <w:bCs/>
                <w:kern w:val="0"/>
                <w:sz w:val="24"/>
                <w:szCs w:val="24"/>
              </w:rPr>
            </w:pPr>
          </w:p>
          <w:p w14:paraId="4752B08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4"/>
                <w:szCs w:val="24"/>
              </w:rPr>
            </w:pPr>
          </w:p>
          <w:p w14:paraId="47E70C4C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hint="eastAsia" w:hAnsi="Times New Roman" w:cs="仿宋_GB2312"/>
                <w:b/>
                <w:bCs/>
                <w:kern w:val="0"/>
                <w:sz w:val="24"/>
                <w:szCs w:val="24"/>
              </w:rPr>
            </w:pPr>
          </w:p>
          <w:p w14:paraId="4306B335">
            <w:pPr>
              <w:tabs>
                <w:tab w:val="left" w:pos="5359"/>
                <w:tab w:val="left" w:pos="6079"/>
                <w:tab w:val="left" w:pos="69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Lines="50"/>
              <w:ind w:left="4190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签章：</w:t>
            </w:r>
            <w:r>
              <w:rPr>
                <w:rFonts w:hAnsi="Times New Roman" w:cs="仿宋_GB2312"/>
                <w:kern w:val="0"/>
                <w:sz w:val="24"/>
                <w:szCs w:val="24"/>
              </w:rPr>
              <w:tab/>
            </w: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年</w:t>
            </w:r>
            <w:r>
              <w:rPr>
                <w:rFonts w:hAnsi="Times New Roman" w:cs="仿宋_GB2312"/>
                <w:kern w:val="0"/>
                <w:sz w:val="24"/>
                <w:szCs w:val="24"/>
              </w:rPr>
              <w:tab/>
            </w: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月</w:t>
            </w:r>
            <w:r>
              <w:rPr>
                <w:rFonts w:hAnsi="Times New Roman" w:cs="仿宋_GB2312"/>
                <w:kern w:val="0"/>
                <w:sz w:val="24"/>
                <w:szCs w:val="24"/>
              </w:rPr>
              <w:tab/>
            </w: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日</w:t>
            </w:r>
          </w:p>
        </w:tc>
      </w:tr>
      <w:tr w14:paraId="501C8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atLeast"/>
          <w:jc w:val="center"/>
        </w:trPr>
        <w:tc>
          <w:tcPr>
            <w:tcW w:w="1410" w:type="dxa"/>
            <w:vAlign w:val="center"/>
          </w:tcPr>
          <w:p w14:paraId="0DADD911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116" w:right="96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县（市）教师发展中心意见</w:t>
            </w:r>
          </w:p>
        </w:tc>
        <w:tc>
          <w:tcPr>
            <w:tcW w:w="7886" w:type="dxa"/>
            <w:gridSpan w:val="8"/>
            <w:vAlign w:val="center"/>
          </w:tcPr>
          <w:p w14:paraId="54266453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4"/>
                <w:szCs w:val="24"/>
              </w:rPr>
            </w:pPr>
          </w:p>
          <w:p w14:paraId="797207B9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hAnsi="Times New Roman" w:cs="仿宋_GB2312"/>
                <w:b/>
                <w:bCs/>
                <w:kern w:val="0"/>
                <w:sz w:val="24"/>
                <w:szCs w:val="24"/>
              </w:rPr>
            </w:pPr>
          </w:p>
          <w:p w14:paraId="62DE4A9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hAnsi="Times New Roman" w:cs="仿宋_GB2312"/>
                <w:b/>
                <w:bCs/>
                <w:kern w:val="0"/>
                <w:sz w:val="24"/>
                <w:szCs w:val="24"/>
              </w:rPr>
            </w:pPr>
          </w:p>
          <w:p w14:paraId="3429F9C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int="eastAsia" w:hAnsi="Times New Roman" w:cs="仿宋_GB2312"/>
                <w:b/>
                <w:bCs/>
                <w:kern w:val="0"/>
                <w:sz w:val="24"/>
                <w:szCs w:val="24"/>
              </w:rPr>
            </w:pPr>
          </w:p>
          <w:p w14:paraId="26DA88E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hAnsi="Times New Roman" w:cs="仿宋_GB2312"/>
                <w:b/>
                <w:bCs/>
                <w:kern w:val="0"/>
                <w:sz w:val="24"/>
                <w:szCs w:val="24"/>
              </w:rPr>
            </w:pPr>
          </w:p>
          <w:p w14:paraId="75892738">
            <w:pPr>
              <w:tabs>
                <w:tab w:val="left" w:pos="5359"/>
                <w:tab w:val="left" w:pos="6079"/>
                <w:tab w:val="left" w:pos="6920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ind w:left="4157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签章：</w:t>
            </w:r>
            <w:r>
              <w:rPr>
                <w:rFonts w:hAnsi="Times New Roman" w:cs="仿宋_GB2312"/>
                <w:kern w:val="0"/>
                <w:sz w:val="24"/>
                <w:szCs w:val="24"/>
              </w:rPr>
              <w:tab/>
            </w: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年</w:t>
            </w:r>
            <w:r>
              <w:rPr>
                <w:rFonts w:hAnsi="Times New Roman" w:cs="仿宋_GB2312"/>
                <w:kern w:val="0"/>
                <w:sz w:val="24"/>
                <w:szCs w:val="24"/>
              </w:rPr>
              <w:tab/>
            </w: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月</w:t>
            </w:r>
            <w:r>
              <w:rPr>
                <w:rFonts w:hAnsi="Times New Roman" w:cs="仿宋_GB2312"/>
                <w:kern w:val="0"/>
                <w:sz w:val="24"/>
                <w:szCs w:val="24"/>
              </w:rPr>
              <w:tab/>
            </w: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日</w:t>
            </w:r>
          </w:p>
        </w:tc>
      </w:tr>
      <w:tr w14:paraId="1D4DD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410" w:type="dxa"/>
            <w:vAlign w:val="center"/>
          </w:tcPr>
          <w:p w14:paraId="2CB4BE7A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19"/>
              <w:jc w:val="center"/>
              <w:rPr>
                <w:rFonts w:hAnsi="Times New Roman" w:cs="仿宋_GB2312"/>
                <w:kern w:val="0"/>
                <w:sz w:val="24"/>
                <w:szCs w:val="24"/>
              </w:rPr>
            </w:pPr>
            <w:r>
              <w:rPr>
                <w:rFonts w:hint="eastAsia" w:hAnsi="Times New Roman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7886" w:type="dxa"/>
            <w:gridSpan w:val="8"/>
            <w:vAlign w:val="center"/>
          </w:tcPr>
          <w:p w14:paraId="241EACD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kern w:val="0"/>
                <w:sz w:val="26"/>
                <w:szCs w:val="26"/>
              </w:rPr>
            </w:pPr>
          </w:p>
        </w:tc>
      </w:tr>
    </w:tbl>
    <w:p w14:paraId="19BA62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72B8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宋体" w:eastAsia="方正小标宋简体"/>
          <w:sz w:val="40"/>
          <w:szCs w:val="40"/>
          <w:lang w:eastAsia="zh-CN"/>
        </w:rPr>
      </w:pPr>
      <w:r>
        <w:rPr>
          <w:rFonts w:hint="eastAsia" w:ascii="方正小标宋简体" w:hAnsi="宋体" w:eastAsia="方正小标宋简体"/>
          <w:sz w:val="40"/>
          <w:szCs w:val="40"/>
          <w:lang w:eastAsia="zh-CN"/>
        </w:rPr>
        <w:t>2025年</w:t>
      </w:r>
      <w:r>
        <w:rPr>
          <w:rFonts w:hint="eastAsia" w:ascii="方正小标宋简体" w:hAnsi="宋体" w:eastAsia="方正小标宋简体"/>
          <w:sz w:val="40"/>
          <w:szCs w:val="40"/>
          <w:lang w:val="en-US" w:eastAsia="zh-CN"/>
        </w:rPr>
        <w:t>凉山州</w:t>
      </w:r>
      <w:r>
        <w:rPr>
          <w:rFonts w:hint="eastAsia" w:ascii="方正小标宋简体" w:hAnsi="宋体" w:eastAsia="方正小标宋简体"/>
          <w:sz w:val="40"/>
          <w:szCs w:val="40"/>
          <w:lang w:eastAsia="zh-CN"/>
        </w:rPr>
        <w:t>中小学《习近平新时代中国特色社会主义思想学生读本》优质课展评评分量表</w:t>
      </w:r>
    </w:p>
    <w:p w14:paraId="42C79E9C">
      <w:pPr>
        <w:widowControl/>
        <w:spacing w:line="570" w:lineRule="exact"/>
        <w:ind w:firstLine="566" w:firstLineChars="200"/>
        <w:jc w:val="center"/>
        <w:rPr>
          <w:rFonts w:ascii="宋体" w:hAnsi="宋体" w:eastAsia="宋体" w:cs="宋体"/>
          <w:b/>
          <w:bCs/>
          <w:spacing w:val="1"/>
          <w:sz w:val="28"/>
          <w:szCs w:val="28"/>
        </w:rPr>
      </w:pPr>
    </w:p>
    <w:tbl>
      <w:tblPr>
        <w:tblStyle w:val="4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6144"/>
        <w:gridCol w:w="844"/>
        <w:gridCol w:w="812"/>
      </w:tblGrid>
      <w:tr w14:paraId="23A02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DF5FC">
            <w:pPr>
              <w:widowControl/>
              <w:spacing w:line="320" w:lineRule="exact"/>
              <w:jc w:val="center"/>
              <w:rPr>
                <w:rFonts w:ascii="宋体" w:hAnsi="宋体" w:eastAsia="宋体" w:cs="等线"/>
                <w:b/>
                <w:bCs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b/>
                <w:bCs/>
                <w:spacing w:val="1"/>
                <w:sz w:val="24"/>
                <w:szCs w:val="24"/>
              </w:rPr>
              <w:t>项目</w:t>
            </w:r>
          </w:p>
        </w:tc>
        <w:tc>
          <w:tcPr>
            <w:tcW w:w="6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BB6E6">
            <w:pPr>
              <w:widowControl/>
              <w:spacing w:line="320" w:lineRule="exact"/>
              <w:jc w:val="center"/>
              <w:rPr>
                <w:rFonts w:ascii="宋体" w:hAnsi="宋体" w:eastAsia="宋体" w:cs="等线"/>
                <w:b/>
                <w:bCs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b/>
                <w:bCs/>
                <w:spacing w:val="1"/>
                <w:sz w:val="24"/>
                <w:szCs w:val="24"/>
              </w:rPr>
              <w:t>评价内容</w:t>
            </w:r>
          </w:p>
        </w:tc>
        <w:tc>
          <w:tcPr>
            <w:tcW w:w="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46461">
            <w:pPr>
              <w:widowControl/>
              <w:spacing w:line="320" w:lineRule="exact"/>
              <w:jc w:val="center"/>
              <w:rPr>
                <w:rFonts w:ascii="宋体" w:hAnsi="宋体" w:eastAsia="宋体" w:cs="等线"/>
                <w:b/>
                <w:bCs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b/>
                <w:bCs/>
                <w:spacing w:val="1"/>
                <w:sz w:val="24"/>
                <w:szCs w:val="24"/>
              </w:rPr>
              <w:t>权重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A0877">
            <w:pPr>
              <w:widowControl/>
              <w:spacing w:line="320" w:lineRule="exact"/>
              <w:jc w:val="center"/>
              <w:rPr>
                <w:rFonts w:ascii="宋体" w:hAnsi="宋体" w:eastAsia="宋体" w:cs="等线"/>
                <w:b/>
                <w:bCs/>
                <w:spacing w:val="1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b/>
                <w:bCs/>
                <w:spacing w:val="1"/>
                <w:sz w:val="24"/>
                <w:szCs w:val="24"/>
              </w:rPr>
              <w:t>得分</w:t>
            </w:r>
          </w:p>
        </w:tc>
      </w:tr>
      <w:tr w14:paraId="30314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3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84B5573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教学内容</w:t>
            </w:r>
          </w:p>
        </w:tc>
        <w:tc>
          <w:tcPr>
            <w:tcW w:w="6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CC671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充分利用《强国之路——习近平新时代中国特色社会主义思想学生读本》36讲60节思政精品课程资源。</w:t>
            </w:r>
          </w:p>
        </w:tc>
        <w:tc>
          <w:tcPr>
            <w:tcW w:w="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EA13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10%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BD259A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</w:p>
        </w:tc>
      </w:tr>
      <w:tr w14:paraId="04BD2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3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DA7DBB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</w:p>
        </w:tc>
        <w:tc>
          <w:tcPr>
            <w:tcW w:w="6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1947E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忠于教材，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准确把握教学的重难点。</w:t>
            </w:r>
          </w:p>
        </w:tc>
        <w:tc>
          <w:tcPr>
            <w:tcW w:w="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3BC1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10%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77393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</w:p>
        </w:tc>
      </w:tr>
      <w:tr w14:paraId="3C5D8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3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F653705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</w:p>
        </w:tc>
        <w:tc>
          <w:tcPr>
            <w:tcW w:w="6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8253D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充分体现党的十八大以来中国特色社会主义取得的举世瞩目成就。</w:t>
            </w:r>
          </w:p>
        </w:tc>
        <w:tc>
          <w:tcPr>
            <w:tcW w:w="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02AB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10%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1DC7C0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</w:p>
        </w:tc>
      </w:tr>
      <w:tr w14:paraId="3944B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74622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</w:p>
        </w:tc>
        <w:tc>
          <w:tcPr>
            <w:tcW w:w="6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19C2F1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充分展现中华优秀传统文化、革命文化和社会主义先进文化的力量。</w:t>
            </w:r>
          </w:p>
        </w:tc>
        <w:tc>
          <w:tcPr>
            <w:tcW w:w="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6C05C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10%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50EAB5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</w:p>
        </w:tc>
      </w:tr>
      <w:tr w14:paraId="52E45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061BD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教学方法</w:t>
            </w:r>
          </w:p>
        </w:tc>
        <w:tc>
          <w:tcPr>
            <w:tcW w:w="6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EC91B9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教学方法灵活多样、具有创新性；学法指导得力。</w:t>
            </w:r>
          </w:p>
        </w:tc>
        <w:tc>
          <w:tcPr>
            <w:tcW w:w="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059BE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10%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39F2B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</w:p>
        </w:tc>
      </w:tr>
      <w:tr w14:paraId="66CDD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40B0A1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教学过程</w:t>
            </w:r>
          </w:p>
        </w:tc>
        <w:tc>
          <w:tcPr>
            <w:tcW w:w="6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DDB39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落实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“八个相统一”教学要求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亲和力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针对性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强</w:t>
            </w: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5C9FF9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30%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F8511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</w:p>
        </w:tc>
      </w:tr>
      <w:tr w14:paraId="62603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22960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教学效果</w:t>
            </w:r>
          </w:p>
        </w:tc>
        <w:tc>
          <w:tcPr>
            <w:tcW w:w="61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65299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学生真学、真懂、真信、真用。</w:t>
            </w:r>
          </w:p>
        </w:tc>
        <w:tc>
          <w:tcPr>
            <w:tcW w:w="8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15AF4"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  <w:lang w:val="en-US" w:eastAsia="zh-CN"/>
              </w:rPr>
              <w:t>20%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AAF92"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</w:pPr>
          </w:p>
        </w:tc>
      </w:tr>
    </w:tbl>
    <w:p w14:paraId="7C772A56">
      <w:pPr>
        <w:widowControl/>
        <w:spacing w:line="360" w:lineRule="exact"/>
        <w:ind w:firstLine="644" w:firstLineChars="200"/>
        <w:jc w:val="left"/>
        <w:rPr>
          <w:rFonts w:ascii="等线" w:hAnsi="等线" w:cs="等线"/>
          <w:spacing w:val="1"/>
          <w:szCs w:val="21"/>
        </w:rPr>
      </w:pPr>
    </w:p>
    <w:p w14:paraId="6C84FB2D">
      <w:pPr>
        <w:spacing w:afterLines="100"/>
        <w:jc w:val="both"/>
      </w:pPr>
    </w:p>
    <w:sectPr>
      <w:footerReference r:id="rId3" w:type="default"/>
      <w:pgSz w:w="11906" w:h="16838"/>
      <w:pgMar w:top="1440" w:right="1800" w:bottom="1440" w:left="1800" w:header="851" w:footer="102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12F5CF-7DE7-4F8D-B3C9-5C83F509A9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5979C07-FD9D-4073-AE98-AA28EBA897D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511C143-B640-4BCA-8CDB-8E0DBBB02BA2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723BE0A0-6260-4C3C-994B-F5AD8154511A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246C9F28-747A-416D-8084-D1492CF6C60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F3589A94-6D6B-4FD6-A24C-F18C78F6A9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2F776">
    <w:pPr>
      <w:pStyle w:val="2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CA13CE4">
                <w:pPr>
                  <w:pStyle w:val="2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jk5MjhjZmY3NzgxNDY4MmE1NDg5MjkyMjNlZTNiZTkifQ=="/>
  </w:docVars>
  <w:rsids>
    <w:rsidRoot w:val="003D65C6"/>
    <w:rsid w:val="0002363D"/>
    <w:rsid w:val="00026A29"/>
    <w:rsid w:val="00120577"/>
    <w:rsid w:val="001F3DDE"/>
    <w:rsid w:val="002F751D"/>
    <w:rsid w:val="00367277"/>
    <w:rsid w:val="003D65C6"/>
    <w:rsid w:val="00575F27"/>
    <w:rsid w:val="005C1235"/>
    <w:rsid w:val="0064595E"/>
    <w:rsid w:val="00724E3F"/>
    <w:rsid w:val="007C67C3"/>
    <w:rsid w:val="00827CC2"/>
    <w:rsid w:val="00852704"/>
    <w:rsid w:val="008729E3"/>
    <w:rsid w:val="009801AB"/>
    <w:rsid w:val="009C6E56"/>
    <w:rsid w:val="00A532DB"/>
    <w:rsid w:val="00AC501C"/>
    <w:rsid w:val="00D70387"/>
    <w:rsid w:val="00DB5596"/>
    <w:rsid w:val="00DC7C32"/>
    <w:rsid w:val="00E51184"/>
    <w:rsid w:val="00EC1500"/>
    <w:rsid w:val="00FC084C"/>
    <w:rsid w:val="00FE3B36"/>
    <w:rsid w:val="06CA736B"/>
    <w:rsid w:val="19831126"/>
    <w:rsid w:val="1A7B4AAD"/>
    <w:rsid w:val="208304CF"/>
    <w:rsid w:val="257C53A7"/>
    <w:rsid w:val="5A936AE2"/>
    <w:rsid w:val="63BD210C"/>
    <w:rsid w:val="645F01E2"/>
    <w:rsid w:val="66AF3F8D"/>
    <w:rsid w:val="6937167E"/>
    <w:rsid w:val="6A321F51"/>
    <w:rsid w:val="6F063076"/>
    <w:rsid w:val="76B156A9"/>
    <w:rsid w:val="77FC0FFD"/>
    <w:rsid w:val="7CCC3693"/>
    <w:rsid w:val="7F5D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仿宋_GB2312" w:hAnsi="Calibri" w:eastAsia="仿宋_GB2312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仿宋_GB2312" w:hAnsi="Calibri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1401</Words>
  <Characters>1519</Characters>
  <Lines>8</Lines>
  <Paragraphs>2</Paragraphs>
  <TotalTime>6</TotalTime>
  <ScaleCrop>false</ScaleCrop>
  <LinksUpToDate>false</LinksUpToDate>
  <CharactersWithSpaces>1550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2023-03-25T00:37:00Z</dcterms:created>
  <dc:creator>Administrator</dc:creator>
  <cp:lastModifiedBy>songgang</cp:lastModifiedBy>
  <dcterms:modified xsi:type="dcterms:W3CDTF">2025-04-23T13:23:42Z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85FFB1BAE2D04CC690E0504A480CAC95_12</vt:lpwstr>
  </property>
  <property fmtid="{D5CDD505-2E9C-101B-9397-08002B2CF9AE}" pid="4" name="KSOTemplateDocerSaveRecord">
    <vt:lpwstr>eyJoZGlkIjoiM2NlZDQyZGJkYTExOTUyZmEwNjljYjZhNzQ4ZTI3YmEiLCJ1c2VySWQiOiIyNTUyOTQyMDkifQ==</vt:lpwstr>
  </property>
</Properties>
</file>