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4AA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微软雅黑" w:hAnsi="微软雅黑" w:eastAsia="微软雅黑" w:cs="微软雅黑"/>
          <w:sz w:val="36"/>
          <w:szCs w:val="36"/>
        </w:rPr>
      </w:pPr>
      <w:r>
        <w:rPr>
          <w:rFonts w:hint="eastAsia" w:ascii="微软雅黑" w:hAnsi="微软雅黑" w:eastAsia="微软雅黑" w:cs="微软雅黑"/>
          <w:sz w:val="36"/>
          <w:szCs w:val="36"/>
        </w:rPr>
        <w:t>木里藏族自治县中学</w:t>
      </w:r>
    </w:p>
    <w:p w14:paraId="7E3E61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36"/>
          <w:szCs w:val="36"/>
        </w:rPr>
        <w:t>关于</w:t>
      </w:r>
      <w:r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  <w:t>四川省攀枝花市大河中学校专家莅临指导</w:t>
      </w:r>
      <w:r>
        <w:rPr>
          <w:rFonts w:hint="eastAsia" w:ascii="微软雅黑" w:hAnsi="微软雅黑" w:eastAsia="微软雅黑" w:cs="微软雅黑"/>
          <w:sz w:val="36"/>
          <w:szCs w:val="36"/>
        </w:rPr>
        <w:t>的</w:t>
      </w:r>
      <w:r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  <w:t>方案</w:t>
      </w:r>
    </w:p>
    <w:p w14:paraId="710664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firstLine="56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近年来，在攀枝花市教科所、攀枝花市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大河中学校等兄弟单位的大力帮助支持下，我校教育教学质量稳步提升。为进一步深化教育教学改革，加强校际交流与合作，特邀请攀枝花市大河中学校的专家莅临我校指导工作，以期通过专家的引领示范，推动我校教育教学水平再上新台阶。</w:t>
      </w:r>
    </w:p>
    <w:p w14:paraId="11991A15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为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切实保障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攀枝花市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大河中学专家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莅临我校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的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教育教学指导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工作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顺利开展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，充分借助此次宝贵机遇，学习借鉴先进理念与成功经验，推动我校教育教学与管理水平持续提升，特制定本方案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如下：</w:t>
      </w:r>
    </w:p>
    <w:p w14:paraId="231607C9">
      <w:pPr>
        <w:ind w:firstLine="562" w:firstLineChars="200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一、日程安排</w:t>
      </w:r>
    </w:p>
    <w:p w14:paraId="4DBE9BBA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2026年4月29日从攀枝花市出发，4月30日开展指导工作，5月1日返程。</w:t>
      </w:r>
    </w:p>
    <w:p w14:paraId="2DA1AF13">
      <w:pPr>
        <w:ind w:firstLine="562" w:firstLineChars="200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二、活动安排</w:t>
      </w:r>
    </w:p>
    <w:p w14:paraId="410527F6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（一）同课异构安排表</w:t>
      </w:r>
    </w:p>
    <w:tbl>
      <w:tblPr>
        <w:tblStyle w:val="2"/>
        <w:tblW w:w="1008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1939"/>
        <w:gridCol w:w="1219"/>
        <w:gridCol w:w="1543"/>
        <w:gridCol w:w="1394"/>
        <w:gridCol w:w="3216"/>
      </w:tblGrid>
      <w:tr w14:paraId="425D1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A0145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科目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570FF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时间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78C9D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授课教师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5338C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授课班级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805AA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授课地点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597AC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授课内容</w:t>
            </w:r>
          </w:p>
        </w:tc>
      </w:tr>
      <w:tr w14:paraId="06EE1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0FF5A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193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A73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日上午第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121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C19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付国荣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8DA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高一（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）班</w:t>
            </w:r>
          </w:p>
        </w:tc>
        <w:tc>
          <w:tcPr>
            <w:tcW w:w="139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0B8F3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崇德楼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  <w:tc>
          <w:tcPr>
            <w:tcW w:w="3216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2C21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《雷雨》</w:t>
            </w:r>
          </w:p>
        </w:tc>
      </w:tr>
      <w:tr w14:paraId="4C040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B1CFDC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2AC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日上午第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84C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仁青者姆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E10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高一（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）班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55B89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崇德楼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321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53311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 w14:paraId="7011F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0CCBD2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A0D23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日上午第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30E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高礼妍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61D0A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高一（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）班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3CF7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崇德楼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321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A71A9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 w14:paraId="6D38B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AC316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193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271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日上午第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121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C40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马俊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078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高一（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）班</w:t>
            </w:r>
          </w:p>
        </w:tc>
        <w:tc>
          <w:tcPr>
            <w:tcW w:w="139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1F339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崇德楼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3216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BD97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解三角形三线（中线、角平分线、高线）微专题</w:t>
            </w:r>
          </w:p>
        </w:tc>
      </w:tr>
      <w:tr w14:paraId="636D6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16F314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665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日上午第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7C4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胡冬升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F32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高一（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）班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387DD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崇德楼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321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EF44D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 w14:paraId="05080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83CC75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A8DB3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日上午第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9DB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李春水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5F91C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高一（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）班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B98C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崇德楼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321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466C3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 w14:paraId="3536B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BCD84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193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012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日上午第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121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1E0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廖阳阳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39B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高一（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）班</w:t>
            </w:r>
          </w:p>
        </w:tc>
        <w:tc>
          <w:tcPr>
            <w:tcW w:w="139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75701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崇德楼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3216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FA56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B3U2 Understanding ideas: The well that changed the world</w:t>
            </w:r>
          </w:p>
        </w:tc>
      </w:tr>
      <w:tr w14:paraId="02050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7C3A05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B0C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日上午第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302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朱恩凡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936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高一（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）班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7DA7D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崇德楼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321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AB12C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 w14:paraId="2C40A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A5B1FA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01ABC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日上午第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178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张玲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62B19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高一（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）班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3BE4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崇德楼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321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A0716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 w14:paraId="54EA7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86912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物理</w:t>
            </w:r>
          </w:p>
        </w:tc>
        <w:tc>
          <w:tcPr>
            <w:tcW w:w="193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625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日上午第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121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C5D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沙天豪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CF2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高一（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）班</w:t>
            </w:r>
          </w:p>
        </w:tc>
        <w:tc>
          <w:tcPr>
            <w:tcW w:w="139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0A01A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崇德楼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3216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2A94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机械能及其守恒定律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—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功</w:t>
            </w:r>
          </w:p>
        </w:tc>
      </w:tr>
      <w:tr w14:paraId="4D15A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DEB6D0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914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日上午第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222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邓云杰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C9C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高一（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）班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34C06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崇德楼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321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E63DD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 w14:paraId="4CB20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E8D7B6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D4423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日上午第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310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颜国李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8DA8E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高一（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）班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0A82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崇德楼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321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03467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 w14:paraId="69110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61695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</w:t>
            </w:r>
          </w:p>
        </w:tc>
        <w:tc>
          <w:tcPr>
            <w:tcW w:w="193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3FD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日上午第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121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076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方帮林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260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高一（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）班</w:t>
            </w:r>
          </w:p>
        </w:tc>
        <w:tc>
          <w:tcPr>
            <w:tcW w:w="139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64710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崇德楼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3216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813D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乙烯</w:t>
            </w:r>
          </w:p>
        </w:tc>
      </w:tr>
      <w:tr w14:paraId="5F9AF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50D283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F0B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日上午第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E16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马红琦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D0B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高一（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）班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2305D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崇德楼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321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3C8E0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 w14:paraId="5931A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D5D67B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3AB9C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日上午第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2A2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廖德阳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E57BB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高一（</w:t>
            </w:r>
            <w:r>
              <w:rPr>
                <w:rFonts w:hint="eastAsia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）班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14D7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崇德楼205</w:t>
            </w:r>
          </w:p>
        </w:tc>
        <w:tc>
          <w:tcPr>
            <w:tcW w:w="321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6A5B4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 w14:paraId="1D8D2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85456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</w:t>
            </w:r>
          </w:p>
        </w:tc>
        <w:tc>
          <w:tcPr>
            <w:tcW w:w="193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910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日上午第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121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454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罗智文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8F5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高一（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）班</w:t>
            </w:r>
          </w:p>
        </w:tc>
        <w:tc>
          <w:tcPr>
            <w:tcW w:w="139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28B0F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崇德楼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3216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9570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基因指导蛋白质的合成</w:t>
            </w:r>
          </w:p>
          <w:p w14:paraId="76A55E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</w:p>
          <w:p w14:paraId="79A612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</w:p>
          <w:p w14:paraId="10C1D6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</w:p>
        </w:tc>
      </w:tr>
      <w:tr w14:paraId="6772F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9A2E30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3FB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日上午第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D9B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尼玛布池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D8F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高一（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）班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32EF5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崇德楼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  <w:tc>
          <w:tcPr>
            <w:tcW w:w="321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13FCB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 w14:paraId="4D57F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77A917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5FF03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日上午第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F05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周本燕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43CB8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高一（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）班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60D6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崇德楼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321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75A67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 w14:paraId="5FD60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754CB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</w:t>
            </w:r>
          </w:p>
        </w:tc>
        <w:tc>
          <w:tcPr>
            <w:tcW w:w="193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2F4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日上午第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121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275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胡东缘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045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高一（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）班</w:t>
            </w:r>
          </w:p>
        </w:tc>
        <w:tc>
          <w:tcPr>
            <w:tcW w:w="139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AC986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崇德楼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  <w:tc>
          <w:tcPr>
            <w:tcW w:w="3216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CC53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8.1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《法治国家》</w:t>
            </w:r>
          </w:p>
        </w:tc>
      </w:tr>
      <w:tr w14:paraId="535BE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461F5B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472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日上午第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A76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马巫各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415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高一（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）班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3546B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崇德楼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321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D2DA3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 w14:paraId="374EE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BBDE73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C2061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日上午第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C81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杨英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8866C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高一（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）班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D0A0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崇德楼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321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79BE3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 w14:paraId="06675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0FE95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</w:t>
            </w:r>
          </w:p>
        </w:tc>
        <w:tc>
          <w:tcPr>
            <w:tcW w:w="193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BD4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日上午第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121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51F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降初里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354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高一（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）班</w:t>
            </w:r>
          </w:p>
        </w:tc>
        <w:tc>
          <w:tcPr>
            <w:tcW w:w="139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21D3D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崇德楼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3216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18CA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纲要（下）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17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课《第二次世界大战与战后国际秩序的形成》</w:t>
            </w:r>
          </w:p>
        </w:tc>
      </w:tr>
      <w:tr w14:paraId="0316F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7A26F1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5C0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日上午第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59C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余佳洋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4A3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高一（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）班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C0603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崇德楼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321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C597B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 w14:paraId="7F3FC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BC798F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76E2C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日上午第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03F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张冬辉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67689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高一（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）班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A70A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崇德楼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  <w:tc>
          <w:tcPr>
            <w:tcW w:w="321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B155E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 w14:paraId="59B06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39BF3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地理</w:t>
            </w:r>
          </w:p>
        </w:tc>
        <w:tc>
          <w:tcPr>
            <w:tcW w:w="193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059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日上午第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121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E2B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马大双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97F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高一（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）班</w:t>
            </w:r>
          </w:p>
        </w:tc>
        <w:tc>
          <w:tcPr>
            <w:tcW w:w="139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98FFA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崇德楼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3216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4047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4.1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区域发展对交通运输布局的影响（第一课时）</w:t>
            </w:r>
          </w:p>
        </w:tc>
      </w:tr>
      <w:tr w14:paraId="35E51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C1014C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B3B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日上午第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0D8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石敏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BDF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高一（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）班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0EB49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崇德楼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321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5BDC8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 w14:paraId="5B412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C9B39A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CD302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日上午第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482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谭琦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F936F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高一（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）班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5AF8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崇德楼</w:t>
            </w:r>
            <w:r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321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AAC14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 w14:paraId="64978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409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</w:t>
            </w:r>
          </w:p>
        </w:tc>
        <w:tc>
          <w:tcPr>
            <w:tcW w:w="193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1BC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b/>
                <w:bCs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方正仿宋_GB2312" w:hAnsi="Times New Roman" w:eastAsia="方正仿宋_GB2312" w:cs="Times New Roman"/>
                <w:b/>
                <w:bCs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日下午第</w:t>
            </w:r>
            <w:r>
              <w:rPr>
                <w:rFonts w:hint="eastAsia" w:ascii="方正仿宋_GB2312" w:hAnsi="Times New Roman" w:eastAsia="方正仿宋_GB2312" w:cs="Times New Roman"/>
                <w:b/>
                <w:bCs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121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DB4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旦珠拉初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ADE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高一（</w:t>
            </w:r>
            <w:r>
              <w:rPr>
                <w:rFonts w:hint="eastAsia" w:ascii="方正仿宋_GB2312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）班</w:t>
            </w:r>
          </w:p>
        </w:tc>
        <w:tc>
          <w:tcPr>
            <w:tcW w:w="139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83AD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足球场</w:t>
            </w:r>
          </w:p>
        </w:tc>
        <w:tc>
          <w:tcPr>
            <w:tcW w:w="3216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10EC97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篮球突破分球</w:t>
            </w:r>
          </w:p>
        </w:tc>
      </w:tr>
      <w:tr w14:paraId="71AF4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971D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861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b/>
                <w:bCs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方正仿宋_GB2312" w:hAnsi="Times New Roman" w:eastAsia="方正仿宋_GB2312" w:cs="Times New Roman"/>
                <w:b/>
                <w:bCs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日下午第</w:t>
            </w:r>
            <w:r>
              <w:rPr>
                <w:rFonts w:hint="eastAsia" w:ascii="方正仿宋_GB2312" w:hAnsi="Times New Roman" w:eastAsia="方正仿宋_GB2312" w:cs="Times New Roman"/>
                <w:b/>
                <w:bCs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CBE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雷震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41F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方正仿宋_GB2312" w:hAnsi="Times New Roman" w:eastAsia="方正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高二（</w:t>
            </w:r>
            <w:r>
              <w:rPr>
                <w:rFonts w:hint="default" w:ascii="方正仿宋_GB2312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）班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8875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足球场</w:t>
            </w:r>
          </w:p>
        </w:tc>
        <w:tc>
          <w:tcPr>
            <w:tcW w:w="32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EF61C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原地推铅球</w:t>
            </w:r>
            <w:r>
              <w:rPr>
                <w:rFonts w:hint="default" w:ascii="方正仿宋_GB2312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</w:t>
            </w:r>
          </w:p>
        </w:tc>
      </w:tr>
      <w:tr w14:paraId="76EBC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016D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2312" w:hAnsi="Times New Roman" w:eastAsia="方正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20E32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方正仿宋_GB2312" w:hAnsi="Times New Roman" w:eastAsia="方正仿宋_GB2312" w:cs="Times New Roman"/>
                <w:b/>
                <w:bCs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方正仿宋_GB2312" w:hAnsi="Times New Roman" w:eastAsia="方正仿宋_GB2312" w:cs="Times New Roman"/>
                <w:b/>
                <w:bCs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日下午第</w:t>
            </w:r>
            <w:r>
              <w:rPr>
                <w:rFonts w:hint="eastAsia" w:ascii="方正仿宋_GB2312" w:hAnsi="Times New Roman" w:eastAsia="方正仿宋_GB2312" w:cs="Times New Roman"/>
                <w:b/>
                <w:bCs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F54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李有欣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FC5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方正仿宋_GB2312" w:hAnsi="Times New Roman" w:eastAsia="方正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高一（</w:t>
            </w:r>
            <w:r>
              <w:rPr>
                <w:rFonts w:hint="eastAsia" w:ascii="方正仿宋_GB2312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）班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FE5C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足球场</w:t>
            </w:r>
          </w:p>
        </w:tc>
        <w:tc>
          <w:tcPr>
            <w:tcW w:w="32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0B9B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Times New Roman" w:eastAsia="方正仿宋_GB2312" w:cs="Times New Roman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篮球突破分球</w:t>
            </w:r>
          </w:p>
        </w:tc>
      </w:tr>
    </w:tbl>
    <w:p w14:paraId="0802994B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1F957073">
      <w:pPr>
        <w:numPr>
          <w:ilvl w:val="0"/>
          <w:numId w:val="1"/>
        </w:num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专家讲座安排表</w:t>
      </w:r>
    </w:p>
    <w:tbl>
      <w:tblPr>
        <w:tblStyle w:val="3"/>
        <w:tblW w:w="85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5"/>
        <w:gridCol w:w="1442"/>
        <w:gridCol w:w="3649"/>
        <w:gridCol w:w="2675"/>
      </w:tblGrid>
      <w:tr w14:paraId="2FE95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45" w:type="dxa"/>
          </w:tcPr>
          <w:p w14:paraId="41A0B20D">
            <w:pP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  <w:t>科目</w:t>
            </w:r>
          </w:p>
        </w:tc>
        <w:tc>
          <w:tcPr>
            <w:tcW w:w="1442" w:type="dxa"/>
          </w:tcPr>
          <w:p w14:paraId="7F12950D">
            <w:pP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  <w:t>时间</w:t>
            </w:r>
          </w:p>
        </w:tc>
        <w:tc>
          <w:tcPr>
            <w:tcW w:w="3649" w:type="dxa"/>
          </w:tcPr>
          <w:p w14:paraId="24334411">
            <w:pP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  <w:t>讲座地点</w:t>
            </w:r>
          </w:p>
        </w:tc>
        <w:tc>
          <w:tcPr>
            <w:tcW w:w="2675" w:type="dxa"/>
          </w:tcPr>
          <w:p w14:paraId="25BA2419">
            <w:pP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  <w:t>负责人</w:t>
            </w:r>
          </w:p>
        </w:tc>
      </w:tr>
      <w:tr w14:paraId="4EFF8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</w:tcPr>
          <w:p w14:paraId="01701C5F">
            <w:pP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  <w:t>语文</w:t>
            </w:r>
          </w:p>
        </w:tc>
        <w:tc>
          <w:tcPr>
            <w:tcW w:w="1442" w:type="dxa"/>
            <w:vMerge w:val="restart"/>
          </w:tcPr>
          <w:p w14:paraId="01801520">
            <w:pP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</w:p>
          <w:p w14:paraId="028723DD">
            <w:pP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</w:p>
          <w:p w14:paraId="40A93909">
            <w:pP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  <w:t>30日下午14:30-16:30</w:t>
            </w:r>
          </w:p>
          <w:p w14:paraId="02DF75D2">
            <w:pP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</w:p>
          <w:p w14:paraId="6BEA6A5C">
            <w:pP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</w:p>
          <w:p w14:paraId="4160F249">
            <w:pP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</w:p>
          <w:p w14:paraId="31F2EB1D">
            <w:pPr>
              <w:rPr>
                <w:rFonts w:hint="default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649" w:type="dxa"/>
          </w:tcPr>
          <w:p w14:paraId="3C79EDA6">
            <w:pPr>
              <w:rPr>
                <w:rFonts w:hint="default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  <w:t>知行楼6楼党员活动室</w:t>
            </w:r>
          </w:p>
        </w:tc>
        <w:tc>
          <w:tcPr>
            <w:tcW w:w="2675" w:type="dxa"/>
          </w:tcPr>
          <w:p w14:paraId="6314CAF7">
            <w:pPr>
              <w:rPr>
                <w:rFonts w:hint="default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  <w:t>易涛、周菊明</w:t>
            </w:r>
          </w:p>
        </w:tc>
      </w:tr>
      <w:tr w14:paraId="1BC81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</w:tcPr>
          <w:p w14:paraId="0C15F55C">
            <w:pP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  <w:t>数学</w:t>
            </w:r>
          </w:p>
        </w:tc>
        <w:tc>
          <w:tcPr>
            <w:tcW w:w="1442" w:type="dxa"/>
            <w:vMerge w:val="continue"/>
          </w:tcPr>
          <w:p w14:paraId="642BA100">
            <w:pP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649" w:type="dxa"/>
          </w:tcPr>
          <w:p w14:paraId="3F2AE3B7">
            <w:pPr>
              <w:rPr>
                <w:rFonts w:hint="default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  <w:t>求索楼3楼能量教室</w:t>
            </w:r>
          </w:p>
        </w:tc>
        <w:tc>
          <w:tcPr>
            <w:tcW w:w="2675" w:type="dxa"/>
          </w:tcPr>
          <w:p w14:paraId="374D9D7E">
            <w:pPr>
              <w:rPr>
                <w:rFonts w:hint="default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  <w:t>央宗娜姆、赵云川</w:t>
            </w:r>
          </w:p>
        </w:tc>
      </w:tr>
      <w:tr w14:paraId="23A19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</w:tcPr>
          <w:p w14:paraId="3B37E19C">
            <w:pP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  <w:t>英语</w:t>
            </w:r>
          </w:p>
        </w:tc>
        <w:tc>
          <w:tcPr>
            <w:tcW w:w="1442" w:type="dxa"/>
            <w:vMerge w:val="continue"/>
          </w:tcPr>
          <w:p w14:paraId="06D7EC4A">
            <w:pP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649" w:type="dxa"/>
          </w:tcPr>
          <w:p w14:paraId="1A33A962">
            <w:pPr>
              <w:rPr>
                <w:rFonts w:hint="default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  <w:t>求索楼302科创室</w:t>
            </w:r>
          </w:p>
        </w:tc>
        <w:tc>
          <w:tcPr>
            <w:tcW w:w="2675" w:type="dxa"/>
          </w:tcPr>
          <w:p w14:paraId="573A0A24">
            <w:pPr>
              <w:rPr>
                <w:rFonts w:hint="default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  <w:t>车梦德、拉初</w:t>
            </w:r>
          </w:p>
        </w:tc>
      </w:tr>
      <w:tr w14:paraId="61FE2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</w:tcPr>
          <w:p w14:paraId="42AE3B59">
            <w:pP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  <w:t>物理</w:t>
            </w:r>
          </w:p>
        </w:tc>
        <w:tc>
          <w:tcPr>
            <w:tcW w:w="1442" w:type="dxa"/>
            <w:vMerge w:val="continue"/>
          </w:tcPr>
          <w:p w14:paraId="457B6D4A">
            <w:pP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649" w:type="dxa"/>
          </w:tcPr>
          <w:p w14:paraId="601E4D07">
            <w:pPr>
              <w:rPr>
                <w:rFonts w:hint="default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  <w:t>求索楼407室</w:t>
            </w:r>
          </w:p>
        </w:tc>
        <w:tc>
          <w:tcPr>
            <w:tcW w:w="2675" w:type="dxa"/>
          </w:tcPr>
          <w:p w14:paraId="0B63396C">
            <w:pPr>
              <w:rPr>
                <w:rFonts w:hint="default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  <w:t>兰举银、李军</w:t>
            </w:r>
          </w:p>
        </w:tc>
      </w:tr>
      <w:tr w14:paraId="07133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</w:tcPr>
          <w:p w14:paraId="13B7A519">
            <w:pP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  <w:t>化学</w:t>
            </w:r>
          </w:p>
        </w:tc>
        <w:tc>
          <w:tcPr>
            <w:tcW w:w="1442" w:type="dxa"/>
            <w:vMerge w:val="continue"/>
          </w:tcPr>
          <w:p w14:paraId="7D458A15">
            <w:pP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649" w:type="dxa"/>
            <w:vAlign w:val="top"/>
          </w:tcPr>
          <w:p w14:paraId="6EC8AB39">
            <w:pPr>
              <w:rPr>
                <w:rFonts w:hint="eastAsia" w:ascii="方正仿宋_GB2312" w:hAnsi="方正仿宋_GB2312" w:eastAsia="方正仿宋_GB2312" w:cs="方正仿宋_GB2312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  <w:t>求索楼406室</w:t>
            </w:r>
          </w:p>
        </w:tc>
        <w:tc>
          <w:tcPr>
            <w:tcW w:w="2675" w:type="dxa"/>
          </w:tcPr>
          <w:p w14:paraId="1365B9AC">
            <w:pPr>
              <w:rPr>
                <w:rFonts w:hint="default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  <w:t>陈文惠、刘厚江</w:t>
            </w:r>
          </w:p>
        </w:tc>
      </w:tr>
      <w:tr w14:paraId="0FC6D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</w:tcPr>
          <w:p w14:paraId="59DF88E8">
            <w:pP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  <w:t>生物</w:t>
            </w:r>
          </w:p>
        </w:tc>
        <w:tc>
          <w:tcPr>
            <w:tcW w:w="1442" w:type="dxa"/>
            <w:vMerge w:val="continue"/>
          </w:tcPr>
          <w:p w14:paraId="58D2613F">
            <w:pP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649" w:type="dxa"/>
            <w:vAlign w:val="top"/>
          </w:tcPr>
          <w:p w14:paraId="4D8D0742">
            <w:pPr>
              <w:rPr>
                <w:rFonts w:hint="default" w:ascii="方正仿宋_GB2312" w:hAnsi="方正仿宋_GB2312" w:eastAsia="方正仿宋_GB2312" w:cs="方正仿宋_GB2312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  <w:t>求索楼教研室2-2</w:t>
            </w:r>
          </w:p>
        </w:tc>
        <w:tc>
          <w:tcPr>
            <w:tcW w:w="2675" w:type="dxa"/>
          </w:tcPr>
          <w:p w14:paraId="6B9D06F9">
            <w:pPr>
              <w:rPr>
                <w:rFonts w:hint="default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  <w:t>田友米、尼玛布池</w:t>
            </w:r>
          </w:p>
        </w:tc>
      </w:tr>
      <w:tr w14:paraId="6737B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</w:tcPr>
          <w:p w14:paraId="549443EB">
            <w:pP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  <w:t>政治</w:t>
            </w:r>
          </w:p>
        </w:tc>
        <w:tc>
          <w:tcPr>
            <w:tcW w:w="1442" w:type="dxa"/>
            <w:vMerge w:val="continue"/>
          </w:tcPr>
          <w:p w14:paraId="0BEEE8DC">
            <w:pP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649" w:type="dxa"/>
            <w:vAlign w:val="top"/>
          </w:tcPr>
          <w:p w14:paraId="39D75B82">
            <w:pPr>
              <w:rPr>
                <w:rFonts w:hint="eastAsia" w:ascii="方正仿宋_GB2312" w:hAnsi="方正仿宋_GB2312" w:eastAsia="方正仿宋_GB2312" w:cs="方正仿宋_GB2312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  <w:t>求索楼教研室3-1</w:t>
            </w:r>
          </w:p>
        </w:tc>
        <w:tc>
          <w:tcPr>
            <w:tcW w:w="2675" w:type="dxa"/>
          </w:tcPr>
          <w:p w14:paraId="515D64E7">
            <w:pPr>
              <w:rPr>
                <w:rFonts w:hint="default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  <w:t>吴文艺</w:t>
            </w:r>
          </w:p>
        </w:tc>
      </w:tr>
      <w:tr w14:paraId="62892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</w:tcPr>
          <w:p w14:paraId="0FA6A92E">
            <w:pP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  <w:t>历史</w:t>
            </w:r>
          </w:p>
        </w:tc>
        <w:tc>
          <w:tcPr>
            <w:tcW w:w="1442" w:type="dxa"/>
            <w:vMerge w:val="continue"/>
          </w:tcPr>
          <w:p w14:paraId="73302089">
            <w:pP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649" w:type="dxa"/>
            <w:vAlign w:val="top"/>
          </w:tcPr>
          <w:p w14:paraId="00EDD82A">
            <w:pPr>
              <w:rPr>
                <w:rFonts w:hint="eastAsia" w:ascii="方正仿宋_GB2312" w:hAnsi="方正仿宋_GB2312" w:eastAsia="方正仿宋_GB2312" w:cs="方正仿宋_GB2312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  <w:t>求索楼教研室3-2</w:t>
            </w:r>
          </w:p>
        </w:tc>
        <w:tc>
          <w:tcPr>
            <w:tcW w:w="2675" w:type="dxa"/>
          </w:tcPr>
          <w:p w14:paraId="53BD9A5C">
            <w:pPr>
              <w:rPr>
                <w:rFonts w:hint="default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  <w:t>杨琴</w:t>
            </w:r>
          </w:p>
        </w:tc>
      </w:tr>
      <w:tr w14:paraId="5D4DD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745" w:type="dxa"/>
          </w:tcPr>
          <w:p w14:paraId="4DEFABD3">
            <w:pP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  <w:t>地理</w:t>
            </w:r>
          </w:p>
        </w:tc>
        <w:tc>
          <w:tcPr>
            <w:tcW w:w="1442" w:type="dxa"/>
            <w:vMerge w:val="continue"/>
          </w:tcPr>
          <w:p w14:paraId="0A785109">
            <w:pP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649" w:type="dxa"/>
          </w:tcPr>
          <w:p w14:paraId="3AAC8DD2">
            <w:pPr>
              <w:rPr>
                <w:rFonts w:hint="default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  <w:t>知行楼102微机室</w:t>
            </w:r>
          </w:p>
        </w:tc>
        <w:tc>
          <w:tcPr>
            <w:tcW w:w="2675" w:type="dxa"/>
          </w:tcPr>
          <w:p w14:paraId="089E2490">
            <w:pPr>
              <w:rPr>
                <w:rFonts w:hint="default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vertAlign w:val="baseline"/>
                <w:lang w:val="en-US" w:eastAsia="zh-CN"/>
              </w:rPr>
              <w:t>骆泽群</w:t>
            </w:r>
          </w:p>
        </w:tc>
      </w:tr>
      <w:tr w14:paraId="26DBA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  <w:shd w:val="clear"/>
            <w:vAlign w:val="top"/>
          </w:tcPr>
          <w:p w14:paraId="0C301FD7">
            <w:pP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2"/>
                <w:szCs w:val="22"/>
                <w:vertAlign w:val="baseline"/>
                <w:lang w:val="en-US" w:eastAsia="zh-CN"/>
              </w:rPr>
              <w:t>体育</w:t>
            </w:r>
          </w:p>
        </w:tc>
        <w:tc>
          <w:tcPr>
            <w:tcW w:w="1442" w:type="dxa"/>
            <w:shd w:val="clear"/>
            <w:vAlign w:val="top"/>
          </w:tcPr>
          <w:p w14:paraId="554324BF">
            <w:pPr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30日上午8:45-11:00</w:t>
            </w:r>
          </w:p>
        </w:tc>
        <w:tc>
          <w:tcPr>
            <w:tcW w:w="3649" w:type="dxa"/>
            <w:shd w:val="clear"/>
            <w:vAlign w:val="top"/>
          </w:tcPr>
          <w:p w14:paraId="23E38755">
            <w:pP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2"/>
                <w:szCs w:val="22"/>
                <w:vertAlign w:val="baseline"/>
                <w:lang w:val="en-US" w:eastAsia="zh-CN"/>
              </w:rPr>
              <w:t>知行楼103微机室</w:t>
            </w:r>
          </w:p>
        </w:tc>
        <w:tc>
          <w:tcPr>
            <w:tcW w:w="2675" w:type="dxa"/>
            <w:shd w:val="clear"/>
            <w:vAlign w:val="top"/>
          </w:tcPr>
          <w:p w14:paraId="43E31EB4">
            <w:pP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2"/>
                <w:szCs w:val="22"/>
                <w:vertAlign w:val="baseline"/>
                <w:lang w:val="en-US" w:eastAsia="zh-CN"/>
              </w:rPr>
              <w:t>邓彤</w:t>
            </w:r>
          </w:p>
        </w:tc>
      </w:tr>
    </w:tbl>
    <w:p w14:paraId="5AF56260">
      <w:pPr>
        <w:ind w:firstLine="562" w:firstLineChars="200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三、其他事项</w:t>
      </w:r>
    </w:p>
    <w:p w14:paraId="410AE6FD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（一）全体高一教师全程参加30日上午的同课异构活动，其他年级该时段无课的教师必须参加听课，教研组长负责考勤工作。</w:t>
      </w:r>
    </w:p>
    <w:p w14:paraId="7F75ECBB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（二）教研组长或高一年级备课组长全程陪同专家，组织本组教师参加专家讲座，高一年级教师停课参加教研，安排好学生的自习任务，高二、高三年级教师没有课的时段参加教研、有课的时段上课。讲座过程中请认真聆听，做好学习笔记，不得随意走动、玩手机等，由教研组长负责考勤工作。</w:t>
      </w:r>
    </w:p>
    <w:p w14:paraId="1746F871">
      <w:pPr>
        <w:ind w:firstLine="560" w:firstLineChars="200"/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（三）各学科教研组长于4月29日晚自习到教导处领取纸杯、茶叶以及专家座牌，布置教研室，检查调试一体机等设备，最后由教导处检查；4月30日早上8:30（待定）教研组长、高一年级备课组长到校门文化墙处等候、迎接专家。下午专家指导活动结束后组织本学科组员和专家在大屏处合影留念，并将座牌、水壶归还到教导处。</w:t>
      </w:r>
    </w:p>
    <w:p w14:paraId="3C8A5477">
      <w:pPr>
        <w:ind w:firstLine="560" w:firstLineChars="200"/>
        <w:jc w:val="both"/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（四）本次指导活动由党政办负责照相，确保每项活动都有照片，活动结束后将照片存网盘宣传资源库；也请各位组长拍一些照片，保证每项活动都有清晰的照片可用。</w:t>
      </w:r>
    </w:p>
    <w:p w14:paraId="3416738E">
      <w:pPr>
        <w:ind w:firstLine="560" w:firstLineChars="200"/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（五）指导活动结束后，教研组长整理专家指导意见和会议记录，4月30日晚上20：00之前将简报发给杜基拉姆老师(重点写专家讲座内容，字数300字以内)。</w:t>
      </w:r>
    </w:p>
    <w:p w14:paraId="5C04504E">
      <w:pPr>
        <w:ind w:firstLine="560" w:firstLineChars="200"/>
        <w:jc w:val="both"/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（六）请高一年级组在公开课前帮助协调各班准备凳子；下午讲座期间，请年级组安排人员进行巡查，保证各班纪律和安全。</w:t>
      </w:r>
    </w:p>
    <w:p w14:paraId="65FEC9E8">
      <w:pPr>
        <w:ind w:firstLine="560" w:firstLineChars="200"/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（七）办公室、总务处做好专家接待工作。</w:t>
      </w:r>
    </w:p>
    <w:p w14:paraId="0838A7E8">
      <w:pPr>
        <w:ind w:firstLine="560" w:firstLineChars="200"/>
        <w:jc w:val="right"/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木里藏族自治县中学教导处</w:t>
      </w:r>
    </w:p>
    <w:p w14:paraId="2AD79B01">
      <w:pPr>
        <w:ind w:firstLine="560" w:firstLineChars="200"/>
        <w:jc w:val="right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2026年4月24日</w:t>
      </w:r>
    </w:p>
    <w:p w14:paraId="3544064A">
      <w:pPr>
        <w:numPr>
          <w:ilvl w:val="0"/>
          <w:numId w:val="0"/>
        </w:num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02D2332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77921D89-1096-4000-9632-0DAFC31AE1D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71FC64"/>
    <w:multiLevelType w:val="singleLevel"/>
    <w:tmpl w:val="5D71FC6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C1593D"/>
    <w:rsid w:val="113612EF"/>
    <w:rsid w:val="241C678D"/>
    <w:rsid w:val="2B126D4B"/>
    <w:rsid w:val="2BE6399A"/>
    <w:rsid w:val="347C301F"/>
    <w:rsid w:val="34D84FA5"/>
    <w:rsid w:val="355B6D58"/>
    <w:rsid w:val="3B860883"/>
    <w:rsid w:val="57C50BE3"/>
    <w:rsid w:val="67C1593D"/>
    <w:rsid w:val="6F27193D"/>
    <w:rsid w:val="76347DEE"/>
    <w:rsid w:val="7D294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51"/>
    <w:basedOn w:val="4"/>
    <w:qFormat/>
    <w:uiPriority w:val="0"/>
    <w:rPr>
      <w:rFonts w:hint="eastAsia" w:ascii="方正仿宋_GB2312" w:hAnsi="方正仿宋_GB2312" w:eastAsia="方正仿宋_GB2312" w:cs="方正仿宋_GB2312"/>
      <w:color w:val="000000"/>
      <w:sz w:val="22"/>
      <w:szCs w:val="22"/>
      <w:u w:val="none"/>
    </w:rPr>
  </w:style>
  <w:style w:type="character" w:customStyle="1" w:styleId="6">
    <w:name w:val="font21"/>
    <w:basedOn w:val="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7">
    <w:name w:val="font61"/>
    <w:basedOn w:val="4"/>
    <w:qFormat/>
    <w:uiPriority w:val="0"/>
    <w:rPr>
      <w:rFonts w:hint="eastAsia" w:ascii="方正仿宋_GB2312" w:hAnsi="方正仿宋_GB2312" w:eastAsia="方正仿宋_GB2312" w:cs="方正仿宋_GB2312"/>
      <w:color w:val="000000"/>
      <w:sz w:val="24"/>
      <w:szCs w:val="24"/>
      <w:u w:val="none"/>
    </w:rPr>
  </w:style>
  <w:style w:type="character" w:customStyle="1" w:styleId="8">
    <w:name w:val="font71"/>
    <w:basedOn w:val="4"/>
    <w:qFormat/>
    <w:uiPriority w:val="0"/>
    <w:rPr>
      <w:rFonts w:hint="eastAsia" w:ascii="方正仿宋_GB2312" w:hAnsi="方正仿宋_GB2312" w:eastAsia="方正仿宋_GB2312" w:cs="方正仿宋_GB2312"/>
      <w:color w:val="000000"/>
      <w:sz w:val="24"/>
      <w:szCs w:val="24"/>
      <w:u w:val="none"/>
    </w:rPr>
  </w:style>
  <w:style w:type="character" w:customStyle="1" w:styleId="9">
    <w:name w:val="font3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1716</Words>
  <Characters>1923</Characters>
  <Lines>0</Lines>
  <Paragraphs>0</Paragraphs>
  <TotalTime>10</TotalTime>
  <ScaleCrop>false</ScaleCrop>
  <LinksUpToDate>false</LinksUpToDate>
  <CharactersWithSpaces>1936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2026-04-14T11:05:00Z</dcterms:created>
  <dc:creator>2023级15班</dc:creator>
  <cp:lastModifiedBy>漠尘</cp:lastModifiedBy>
  <cp:lastPrinted>2026-04-15T12:41:00Z</cp:lastPrinted>
  <dcterms:modified xsi:type="dcterms:W3CDTF">2026-04-27T13:38:30Z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C95B3046D946444A87CDC4D234834096_13</vt:lpwstr>
  </property>
  <property fmtid="{D5CDD505-2E9C-101B-9397-08002B2CF9AE}" pid="4" name="KSOTemplateDocerSaveRecord">
    <vt:lpwstr>eyJoZGlkIjoiNmNkMzU4NGYyZjI4YzU5ZGU1MDU1ODhmZjk0Y2IwMDYiLCJ1c2VySWQiOiI4NTAzMjU4MDgifQ==</vt:lpwstr>
  </property>
</Properties>
</file>