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64241">
      <w:pPr>
        <w:pStyle w:val="15"/>
        <w:widowControl/>
      </w:pPr>
      <mc:AlternateContent>
        <mc:Choice Requires="wpsCustomData">
          <wpsCustomData:docfieldStart id="0" docfieldname="标题_1" hidden="0" print="1" readonly="0" index="3"/>
        </mc:Choice>
      </mc:AlternateContent>
      <w:r>
        <w:t>木里藏族自治县中学</w:t>
      </w:r>
      <w:r>
        <w:br w:type="textWrapping"/>
      </w:r>
      <w:r>
        <w:t>高中部外聘单位单招培训需求</w:t>
      </w:r>
      <mc:AlternateContent>
        <mc:Choice Requires="wpsCustomData">
          <wpsCustomData:docfieldEnd id="0"/>
        </mc:Choice>
      </mc:AlternateContent>
    </w:p>
    <w:p w14:paraId="56E5FF60">
      <w:pPr>
        <w:pStyle w:val="11"/>
        <w:bidi w:val="0"/>
        <w:spacing w:beforeAutospacing="0" w:afterAutospacing="0" w:line="300" w:lineRule="exact"/>
        <w:rPr>
          <w:rFonts w:hint="eastAsia"/>
          <w:lang w:eastAsia="zh-CN"/>
        </w:rPr>
      </w:pPr>
    </w:p>
    <w:p w14:paraId="76048273">
      <w:pPr>
        <w:pStyle w:val="11"/>
        <w:widowControl/>
        <w:numPr>
          <w:numId w:val="0"/>
        </w:numPr>
        <w:topLinePunct w:val="0"/>
        <w:ind w:left="0" w:leftChars="0" w:firstLine="616"/>
        <w:rPr>
          <w:rFonts w:hint="eastAsia" w:ascii="黑体" w:hAnsi="黑体" w:eastAsia="仿宋_GB2312" w:cs="黑体"/>
          <w:b w:val="0"/>
          <w:sz w:val="32"/>
          <w:szCs w:val="32"/>
          <w:bdr w:val="none" w:sz="0" w:space="0"/>
          <w:lang w:val="en-US" w:eastAsia="zh-CN"/>
        </w:rPr>
      </w:pPr>
      <w:r>
        <w:rPr>
          <w:rStyle w:val="27"/>
          <w:rFonts w:hint="eastAsia" w:eastAsia="黑体"/>
          <w:lang w:eastAsia="zh-CN"/>
        </w:rPr>
        <w:t>一、</w:t>
      </w:r>
      <w:r>
        <w:rPr>
          <w:rStyle w:val="27"/>
        </w:rPr>
        <w:t>培训地点</w:t>
      </w:r>
      <w:r>
        <w:rPr>
          <w:rFonts w:ascii="Times New Roman" w:hAnsi="Times New Roman" w:eastAsia="仿宋_GB2312" w:cs="仿宋_GB2312"/>
          <w:sz w:val="32"/>
          <w:szCs w:val="32"/>
        </w:rPr>
        <w:t>：成都、木里中学</w:t>
      </w:r>
      <w:r>
        <w:rPr>
          <w:rFonts w:hint="eastAsia" w:cs="仿宋_GB2312"/>
          <w:sz w:val="32"/>
          <w:szCs w:val="32"/>
          <w:lang w:val="en-US" w:eastAsia="zh-CN"/>
        </w:rPr>
        <w:t>高中部</w:t>
      </w:r>
    </w:p>
    <w:p w14:paraId="260D76A8">
      <w:pPr>
        <w:pStyle w:val="11"/>
        <w:widowControl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27"/>
          <w:rFonts w:hint="eastAsia" w:eastAsia="黑体"/>
          <w:lang w:eastAsia="zh-CN"/>
        </w:rPr>
        <w:t>二、</w:t>
      </w:r>
      <w:r>
        <w:rPr>
          <w:rStyle w:val="27"/>
        </w:rPr>
        <w:t>培训对象</w:t>
      </w:r>
      <w:r>
        <w:rPr>
          <w:rFonts w:ascii="Times New Roman" w:hAnsi="Times New Roman" w:eastAsia="仿宋_GB2312" w:cs="仿宋_GB2312"/>
          <w:sz w:val="32"/>
          <w:szCs w:val="32"/>
        </w:rPr>
        <w:t>：11名教师（成都），全体教师和部分家长，高三全体学生</w:t>
      </w:r>
    </w:p>
    <w:p w14:paraId="5E17269A">
      <w:pPr>
        <w:pStyle w:val="11"/>
        <w:widowControl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27"/>
          <w:rFonts w:hint="eastAsia" w:eastAsia="黑体"/>
          <w:lang w:eastAsia="zh-CN"/>
        </w:rPr>
        <w:t>三、</w:t>
      </w:r>
      <w:r>
        <w:rPr>
          <w:rStyle w:val="27"/>
        </w:rPr>
        <w:t>培训时间</w:t>
      </w:r>
      <w:r>
        <w:rPr>
          <w:rFonts w:ascii="Times New Roman" w:hAnsi="Times New Roman" w:eastAsia="仿宋_GB2312" w:cs="仿宋_GB2312"/>
          <w:sz w:val="32"/>
          <w:szCs w:val="32"/>
        </w:rPr>
        <w:t>：部分教师2026年6月6日－9日（成都），2026年6月14日</w:t>
      </w:r>
      <w:bookmarkStart w:id="0" w:name="_GoBack"/>
      <w:bookmarkEnd w:id="0"/>
      <w:r>
        <w:rPr>
          <w:rFonts w:ascii="Times New Roman" w:hAnsi="Times New Roman" w:eastAsia="仿宋_GB2312" w:cs="仿宋_GB2312"/>
          <w:sz w:val="32"/>
          <w:szCs w:val="32"/>
        </w:rPr>
        <w:t>派专家到木里中学对学生、家长进行培训。</w:t>
      </w:r>
    </w:p>
    <w:p w14:paraId="446DF6C2">
      <w:pPr>
        <w:pStyle w:val="11"/>
        <w:widowControl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27"/>
          <w:rFonts w:hint="eastAsia" w:eastAsia="黑体"/>
          <w:lang w:eastAsia="zh-CN"/>
        </w:rPr>
        <w:t>四、</w:t>
      </w:r>
      <w:r>
        <w:rPr>
          <w:rStyle w:val="27"/>
        </w:rPr>
        <w:t>培训内容</w:t>
      </w:r>
      <w:r>
        <w:rPr>
          <w:rFonts w:ascii="Times New Roman" w:hAnsi="Times New Roman" w:eastAsia="仿宋_GB2312" w:cs="仿宋_GB2312"/>
          <w:sz w:val="32"/>
          <w:szCs w:val="32"/>
        </w:rPr>
        <w:t>：</w:t>
      </w:r>
    </w:p>
    <w:p w14:paraId="637EFBA8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单招政策解读：讲解当前四川省单招总体政策，如报名时间、考试时间、录取规则等。</w:t>
      </w:r>
    </w:p>
    <w:p w14:paraId="3ECA99D3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单招课程体系介绍：概述单招文化课程（语文、数学、英语）与职业技能测试课程的整体框架，说明文化课程与普通高中课程的差异。</w:t>
      </w:r>
    </w:p>
    <w:p w14:paraId="661965BB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志愿填报指导：讲解单招志愿填报时间、志愿填报规则、志愿填报注意事项、分享往年志愿填报案例，分析常见失误及应对方法。</w:t>
      </w:r>
    </w:p>
    <w:p w14:paraId="5A40C31F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（4）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对语文、数学、英语等学科教学设计和重难点、提分策略和技巧进行专题讲解。</w:t>
      </w:r>
    </w:p>
    <w:p w14:paraId="701E4719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（5）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派专家到校开展专题讲座（学生讲座一场，教师和家长讲座一场），对单招政策和优势进行分析，宣传单招对学生进行动员。</w:t>
      </w:r>
    </w:p>
    <w:p w14:paraId="4D5F248C">
      <w:pPr>
        <w:pStyle w:val="11"/>
        <w:widowControl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  <w:bdr w:val="none" w:sz="0" w:space="0"/>
        </w:rPr>
      </w:pPr>
      <w:r>
        <w:rPr>
          <w:rFonts w:hint="eastAsia" w:cs="仿宋_GB2312"/>
          <w:sz w:val="32"/>
          <w:szCs w:val="32"/>
          <w:lang w:eastAsia="zh-CN"/>
        </w:rPr>
        <w:t>（6）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对单招志愿填报进行指导和审核。</w:t>
      </w:r>
    </w:p>
    <w:p w14:paraId="3DEC5504">
      <w:pPr>
        <w:pStyle w:val="11"/>
        <w:widowControl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27"/>
          <w:rFonts w:hint="eastAsia" w:eastAsia="黑体"/>
          <w:lang w:eastAsia="zh-CN"/>
        </w:rPr>
        <w:t>五、</w:t>
      </w:r>
      <w:r>
        <w:rPr>
          <w:rStyle w:val="27"/>
        </w:rPr>
        <w:t>培训方式</w:t>
      </w:r>
      <w:r>
        <w:rPr>
          <w:rFonts w:ascii="Times New Roman" w:hAnsi="Times New Roman" w:eastAsia="仿宋_GB2312" w:cs="仿宋_GB2312"/>
          <w:sz w:val="32"/>
          <w:szCs w:val="32"/>
        </w:rPr>
        <w:t>：集中培训4天＋到校讲座1天＋志愿指导培训＋学生志愿审核及教师志愿审核培训</w:t>
      </w:r>
    </w:p>
    <w:p w14:paraId="1C513004">
      <w:pPr>
        <w:pStyle w:val="25"/>
        <w:widowControl/>
        <w:numPr>
          <w:numId w:val="0"/>
        </w:numPr>
        <w:topLinePunct w:val="0"/>
        <w:ind w:left="0" w:leftChars="0" w:firstLine="616"/>
        <w:jc w:val="both"/>
        <w:rPr>
          <w:rFonts w:hint="eastAsia" w:ascii="黑体" w:hAnsi="黑体" w:eastAsia="黑体" w:cs="黑体"/>
          <w:b w:val="0"/>
          <w:bdr w:val="none" w:sz="0" w:space="0"/>
        </w:rPr>
      </w:pPr>
      <w:r>
        <w:rPr>
          <w:rStyle w:val="27"/>
          <w:rFonts w:hint="eastAsia" w:eastAsia="黑体"/>
          <w:lang w:eastAsia="zh-CN"/>
        </w:rPr>
        <w:t>六、</w:t>
      </w:r>
      <w:r>
        <w:rPr>
          <w:rStyle w:val="27"/>
        </w:rPr>
        <w:t>教学安排</w:t>
      </w:r>
      <w:r>
        <w:t>：</w:t>
      </w:r>
    </w:p>
    <w:tbl>
      <w:tblPr>
        <w:tblStyle w:val="16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820"/>
        <w:gridCol w:w="1427"/>
        <w:gridCol w:w="5791"/>
      </w:tblGrid>
      <w:tr w14:paraId="77CCB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72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FEFEF"/>
            <w:vAlign w:val="center"/>
          </w:tcPr>
          <w:p w14:paraId="71ABBC67">
            <w:pPr>
              <w:pStyle w:val="22"/>
              <w:spacing w:line="320" w:lineRule="exact"/>
              <w:jc w:val="center"/>
              <w:rPr>
                <w:rFonts w:ascii="方正楷体_GBK" w:hAnsi="方正楷体_GBK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时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b/>
                <w:sz w:val="21"/>
                <w:szCs w:val="21"/>
              </w:rPr>
              <w:t>间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EFEFEF"/>
            <w:vAlign w:val="center"/>
          </w:tcPr>
          <w:p w14:paraId="6467A909">
            <w:pPr>
              <w:pStyle w:val="22"/>
              <w:spacing w:line="320" w:lineRule="exact"/>
              <w:jc w:val="center"/>
              <w:rPr>
                <w:rFonts w:ascii="方正楷体_GBK" w:hAnsi="方正楷体_GBK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教学安排</w:t>
            </w:r>
          </w:p>
        </w:tc>
      </w:tr>
      <w:tr w14:paraId="3A722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6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388AB4">
            <w:pPr>
              <w:pStyle w:val="22"/>
              <w:spacing w:line="320" w:lineRule="exact"/>
              <w:jc w:val="center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第一天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6月6日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68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2DD550">
            <w:pPr>
              <w:pStyle w:val="22"/>
              <w:spacing w:line="320" w:lineRule="exact"/>
              <w:ind w:right="142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9:00－18:00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22EDA1B">
            <w:pPr>
              <w:pStyle w:val="22"/>
              <w:spacing w:line="320" w:lineRule="exact"/>
              <w:ind w:left="229" w:leftChars="104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学员到达成都（培训地点）</w:t>
            </w:r>
          </w:p>
        </w:tc>
      </w:tr>
      <w:tr w14:paraId="742C0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4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6A4DC">
            <w:pPr>
              <w:pStyle w:val="22"/>
              <w:spacing w:line="320" w:lineRule="exact"/>
              <w:jc w:val="center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</w:pPr>
          </w:p>
        </w:tc>
        <w:tc>
          <w:tcPr>
            <w:tcW w:w="1268" w:type="pct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534D95">
            <w:pPr>
              <w:pStyle w:val="22"/>
              <w:spacing w:line="320" w:lineRule="exact"/>
              <w:ind w:right="142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17:00－21:00</w:t>
            </w:r>
          </w:p>
        </w:tc>
        <w:tc>
          <w:tcPr>
            <w:tcW w:w="327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483AACC">
            <w:pPr>
              <w:pStyle w:val="22"/>
              <w:spacing w:line="320" w:lineRule="exact"/>
              <w:ind w:left="229" w:leftChars="104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开班仪式：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致欢迎词；带班领导开班动员讲话；宣布注意事项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 w14:paraId="410165CE">
            <w:pPr>
              <w:pStyle w:val="22"/>
              <w:spacing w:line="320" w:lineRule="exact"/>
              <w:ind w:left="229" w:leftChars="104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专题培训：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单招发展历程和政策介绍</w:t>
            </w:r>
          </w:p>
        </w:tc>
      </w:tr>
      <w:tr w14:paraId="6DE1B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460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8E5A91">
            <w:pPr>
              <w:widowControl/>
              <w:spacing w:line="320" w:lineRule="exact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天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6月7日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63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353D98"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上午</w:t>
            </w:r>
          </w:p>
        </w:tc>
        <w:tc>
          <w:tcPr>
            <w:tcW w:w="80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8F705">
            <w:pPr>
              <w:pStyle w:val="22"/>
              <w:spacing w:line="320" w:lineRule="exact"/>
              <w:ind w:right="17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09:00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12:00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0F2638C">
            <w:pPr>
              <w:pStyle w:val="22"/>
              <w:spacing w:line="320" w:lineRule="exact"/>
              <w:ind w:left="229" w:leftChars="104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专题讲座：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单招课程体系：单招文化课程（语文、数学、英语）与职业技能测试课程的整体框架</w:t>
            </w:r>
          </w:p>
        </w:tc>
      </w:tr>
      <w:tr w14:paraId="25143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4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E934C">
            <w:pPr>
              <w:widowControl/>
              <w:spacing w:line="320" w:lineRule="exact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D57731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下午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A6F8F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14:00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17:00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F1E2F91">
            <w:pPr>
              <w:spacing w:line="320" w:lineRule="exact"/>
              <w:ind w:left="269" w:leftChars="67" w:hanging="122" w:hangingChars="58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专题讲座：</w:t>
            </w:r>
          </w:p>
          <w:p w14:paraId="1A5A757A">
            <w:pPr>
              <w:pStyle w:val="22"/>
              <w:spacing w:line="320" w:lineRule="exact"/>
              <w:ind w:left="147" w:leftChars="67" w:right="101" w:right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志愿填报规则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注意事项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志愿填报案例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常见失误及应对方法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</w:tr>
      <w:tr w14:paraId="20276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46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37A64">
            <w:pPr>
              <w:pStyle w:val="22"/>
              <w:spacing w:line="320" w:lineRule="exact"/>
              <w:jc w:val="center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第三天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6月8日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6A5B01A7">
            <w:pPr>
              <w:pStyle w:val="22"/>
              <w:spacing w:line="320" w:lineRule="exact"/>
              <w:ind w:right="3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上午</w:t>
            </w:r>
          </w:p>
        </w:tc>
        <w:tc>
          <w:tcPr>
            <w:tcW w:w="805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05B4DC4">
            <w:pPr>
              <w:pStyle w:val="22"/>
              <w:spacing w:line="320" w:lineRule="exact"/>
              <w:ind w:right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09:00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－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12:00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DA034C4">
            <w:pPr>
              <w:pStyle w:val="22"/>
              <w:spacing w:line="320" w:lineRule="exact"/>
              <w:ind w:firstLine="211" w:firstLineChars="1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专题</w:t>
            </w: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讲座：</w:t>
            </w:r>
          </w:p>
          <w:p w14:paraId="3BFBEA08">
            <w:pPr>
              <w:spacing w:line="320" w:lineRule="exact"/>
              <w:ind w:firstLine="210" w:firstLineChars="1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语文学科教学设计、教学重难点和提分技巧</w:t>
            </w:r>
          </w:p>
        </w:tc>
      </w:tr>
      <w:tr w14:paraId="3138A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E41A22">
            <w:pPr>
              <w:pStyle w:val="22"/>
              <w:spacing w:line="320" w:lineRule="exact"/>
              <w:jc w:val="center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</w:pPr>
          </w:p>
        </w:tc>
        <w:tc>
          <w:tcPr>
            <w:tcW w:w="463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08F45E">
            <w:pPr>
              <w:pStyle w:val="22"/>
              <w:spacing w:line="320" w:lineRule="exact"/>
              <w:ind w:right="3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5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8B967A">
            <w:pPr>
              <w:pStyle w:val="22"/>
              <w:spacing w:line="320" w:lineRule="exact"/>
              <w:ind w:right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27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0DC3BC3">
            <w:pPr>
              <w:pStyle w:val="22"/>
              <w:spacing w:line="320" w:lineRule="exact"/>
              <w:ind w:firstLine="211" w:firstLineChars="1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专题讲座：</w:t>
            </w:r>
          </w:p>
          <w:p w14:paraId="1C4DD0ED">
            <w:pPr>
              <w:spacing w:line="320" w:lineRule="exact"/>
              <w:ind w:firstLine="210" w:firstLineChars="1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英语学科教学设计、教学重难点和提分技巧</w:t>
            </w:r>
          </w:p>
        </w:tc>
      </w:tr>
      <w:tr w14:paraId="182A2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46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7FB28">
            <w:pPr>
              <w:widowControl/>
              <w:spacing w:line="320" w:lineRule="exact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7D68B74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下午</w:t>
            </w:r>
          </w:p>
        </w:tc>
        <w:tc>
          <w:tcPr>
            <w:tcW w:w="805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CB0EB61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  <w:t>14:00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  <w:lang w:eastAsia="zh-CN"/>
              </w:rPr>
              <w:t>－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  <w:t>: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  <w:t>0</w:t>
            </w:r>
          </w:p>
        </w:tc>
        <w:tc>
          <w:tcPr>
            <w:tcW w:w="327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86C4B42">
            <w:pPr>
              <w:pStyle w:val="22"/>
              <w:spacing w:line="320" w:lineRule="exact"/>
              <w:ind w:firstLine="211" w:firstLineChars="1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专题讲座：</w:t>
            </w:r>
          </w:p>
          <w:p w14:paraId="7971A73F">
            <w:pPr>
              <w:spacing w:line="320" w:lineRule="exact"/>
              <w:ind w:firstLine="210" w:firstLineChars="1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数学学科教学设计、教学重难点和提分技巧</w:t>
            </w:r>
          </w:p>
        </w:tc>
      </w:tr>
      <w:tr w14:paraId="601DE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46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CD00A">
            <w:pPr>
              <w:widowControl/>
              <w:spacing w:line="320" w:lineRule="exact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</w:pPr>
          </w:p>
        </w:tc>
        <w:tc>
          <w:tcPr>
            <w:tcW w:w="463" w:type="pct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48DB4C7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05" w:type="pct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8D80FD0">
            <w:pPr>
              <w:pStyle w:val="22"/>
              <w:spacing w:line="320" w:lineRule="exact"/>
              <w:jc w:val="center"/>
              <w:rPr>
                <w:rFonts w:hint="eastAsia" w:ascii="仿宋" w:hAnsi="仿宋" w:eastAsia="仿宋" w:cs="仿宋"/>
                <w:bCs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270" w:type="pc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C4A0BF9">
            <w:pPr>
              <w:pStyle w:val="22"/>
              <w:spacing w:line="320" w:lineRule="exact"/>
              <w:ind w:firstLine="211" w:firstLineChars="1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专题讲座：</w:t>
            </w:r>
          </w:p>
          <w:p w14:paraId="0F588100">
            <w:pPr>
              <w:spacing w:line="320" w:lineRule="exact"/>
              <w:ind w:firstLine="210" w:firstLineChars="1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分组进行提升</w:t>
            </w:r>
            <w:r>
              <w:rPr>
                <w:rFonts w:hint="eastAsia" w:ascii="仿宋" w:hAnsi="仿宋" w:eastAsia="仿宋" w:cs="仿宋"/>
                <w:color w:val="333333"/>
                <w:kern w:val="2"/>
                <w:sz w:val="21"/>
                <w:szCs w:val="21"/>
                <w:lang w:val="en-US" w:eastAsia="zh-CN" w:bidi="ar-SA"/>
              </w:rPr>
              <w:t>培训总结</w:t>
            </w:r>
          </w:p>
        </w:tc>
      </w:tr>
      <w:tr w14:paraId="6306F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460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753983">
            <w:pPr>
              <w:widowControl/>
              <w:spacing w:line="320" w:lineRule="exact"/>
              <w:jc w:val="center"/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第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</w:rPr>
              <w:t>天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val="en-US" w:eastAsia="zh-CN"/>
              </w:rPr>
              <w:t>6月9日</w:t>
            </w:r>
            <w:r>
              <w:rPr>
                <w:rFonts w:hint="eastAsia" w:ascii="华文宋体" w:hAnsi="华文宋体" w:eastAsia="华文宋体" w:cs="华文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68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E4C24E">
            <w:pPr>
              <w:pStyle w:val="22"/>
              <w:spacing w:line="320" w:lineRule="exact"/>
              <w:ind w:right="23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47F314BC">
            <w:pPr>
              <w:pStyle w:val="22"/>
              <w:spacing w:line="320" w:lineRule="exact"/>
              <w:ind w:right="23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9:00－12:00</w:t>
            </w:r>
          </w:p>
        </w:tc>
        <w:tc>
          <w:tcPr>
            <w:tcW w:w="32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A37A3ED">
            <w:pPr>
              <w:pStyle w:val="22"/>
              <w:spacing w:line="320" w:lineRule="exact"/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</w:p>
          <w:p w14:paraId="4D80D8B8">
            <w:pPr>
              <w:pStyle w:val="22"/>
              <w:spacing w:line="320" w:lineRule="exact"/>
              <w:ind w:firstLine="210" w:firstLineChars="100"/>
              <w:rPr>
                <w:rFonts w:hint="default" w:ascii="仿宋" w:hAnsi="仿宋" w:eastAsia="仿宋" w:cs="仿宋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  <w:lang w:val="en-US" w:eastAsia="zh-CN"/>
              </w:rPr>
              <w:t>总结大会，形成培训成果总结报告3篇</w:t>
            </w:r>
          </w:p>
        </w:tc>
      </w:tr>
      <w:tr w14:paraId="73DD2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6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B0E13F">
            <w:pPr>
              <w:widowControl/>
              <w:spacing w:line="320" w:lineRule="exact"/>
              <w:jc w:val="center"/>
              <w:rPr>
                <w:rFonts w:hint="eastAsia" w:ascii="方正楷体_GBK" w:hAnsi="方正楷体_GBK"/>
                <w:sz w:val="21"/>
                <w:szCs w:val="21"/>
              </w:rPr>
            </w:pPr>
          </w:p>
        </w:tc>
        <w:tc>
          <w:tcPr>
            <w:tcW w:w="12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70663E">
            <w:pPr>
              <w:pStyle w:val="22"/>
              <w:spacing w:line="320" w:lineRule="exact"/>
              <w:ind w:right="23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13:00－18:00</w:t>
            </w:r>
          </w:p>
        </w:tc>
        <w:tc>
          <w:tcPr>
            <w:tcW w:w="327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4BB07A6">
            <w:pPr>
              <w:pStyle w:val="22"/>
              <w:spacing w:line="320" w:lineRule="exact"/>
              <w:ind w:left="269" w:leftChars="67" w:hanging="122" w:hangingChars="58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学员返回</w:t>
            </w:r>
          </w:p>
          <w:p w14:paraId="3ADB2508">
            <w:pPr>
              <w:pStyle w:val="22"/>
              <w:spacing w:line="320" w:lineRule="exact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</w:tr>
    </w:tbl>
    <w:p w14:paraId="2481C258">
      <w:pPr>
        <w:rPr>
          <w:rFonts w:hint="eastAsia"/>
          <w:lang w:val="en-US" w:eastAsia="zh-CN"/>
        </w:rPr>
      </w:pPr>
    </w:p>
    <w:p w14:paraId="30C234E7">
      <w:pPr>
        <w:pStyle w:val="25"/>
        <w:widowControl/>
        <w:numPr>
          <w:numId w:val="0"/>
        </w:numPr>
        <w:topLinePunct w:val="0"/>
        <w:ind w:left="0" w:leftChars="0" w:firstLine="616"/>
        <w:jc w:val="both"/>
        <w:rPr>
          <w:rFonts w:hint="eastAsia" w:ascii="黑体" w:hAnsi="黑体" w:eastAsia="黑体" w:cs="黑体"/>
          <w:b w:val="0"/>
          <w:bdr w:val="none" w:sz="0" w:space="0"/>
        </w:rPr>
      </w:pPr>
      <w:r>
        <w:rPr>
          <w:rStyle w:val="27"/>
          <w:rFonts w:hint="eastAsia" w:eastAsia="黑体"/>
          <w:lang w:eastAsia="zh-CN"/>
        </w:rPr>
        <w:t>七、</w:t>
      </w:r>
      <w:r>
        <w:rPr>
          <w:rStyle w:val="27"/>
        </w:rPr>
        <w:t>到校讲座安排</w:t>
      </w:r>
      <w:r>
        <w:t>：</w:t>
      </w:r>
    </w:p>
    <w:tbl>
      <w:tblPr>
        <w:tblStyle w:val="1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948"/>
        <w:gridCol w:w="4218"/>
        <w:gridCol w:w="1667"/>
      </w:tblGrid>
      <w:tr w14:paraId="6C8C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shd w:val="clear" w:color="auto" w:fill="auto"/>
            <w:vAlign w:val="center"/>
          </w:tcPr>
          <w:p w14:paraId="3A7170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场次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2CFDB5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对象</w:t>
            </w:r>
          </w:p>
        </w:tc>
        <w:tc>
          <w:tcPr>
            <w:tcW w:w="2328" w:type="pct"/>
            <w:shd w:val="clear" w:color="auto" w:fill="auto"/>
            <w:vAlign w:val="center"/>
          </w:tcPr>
          <w:p w14:paraId="2E0523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b/>
                <w:bCs/>
                <w:i w:val="0"/>
                <w:iCs w:val="0"/>
                <w:caps w:val="0"/>
                <w:color w:val="000000"/>
                <w:spacing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内容</w:t>
            </w:r>
          </w:p>
        </w:tc>
        <w:tc>
          <w:tcPr>
            <w:tcW w:w="920" w:type="pct"/>
            <w:vAlign w:val="center"/>
          </w:tcPr>
          <w:p w14:paraId="476C5A5A">
            <w:pP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3CA2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vAlign w:val="center"/>
          </w:tcPr>
          <w:p w14:paraId="130D0F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第一场</w:t>
            </w:r>
          </w:p>
        </w:tc>
        <w:tc>
          <w:tcPr>
            <w:tcW w:w="1075" w:type="pct"/>
            <w:vAlign w:val="center"/>
          </w:tcPr>
          <w:p w14:paraId="30E22B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高三全体学生</w:t>
            </w:r>
          </w:p>
        </w:tc>
        <w:tc>
          <w:tcPr>
            <w:tcW w:w="2328" w:type="pct"/>
            <w:vAlign w:val="center"/>
          </w:tcPr>
          <w:p w14:paraId="7805DA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单招政策、升学优势、备考规划、院校专业选择、备考动员。</w:t>
            </w:r>
          </w:p>
        </w:tc>
        <w:tc>
          <w:tcPr>
            <w:tcW w:w="920" w:type="pct"/>
            <w:vAlign w:val="center"/>
          </w:tcPr>
          <w:p w14:paraId="7205D4B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A3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vAlign w:val="center"/>
          </w:tcPr>
          <w:p w14:paraId="7C9E7E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第二场</w:t>
            </w:r>
          </w:p>
        </w:tc>
        <w:tc>
          <w:tcPr>
            <w:tcW w:w="1075" w:type="pct"/>
            <w:vAlign w:val="center"/>
          </w:tcPr>
          <w:p w14:paraId="630B68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全体教师 ＋ 部分家长</w:t>
            </w:r>
          </w:p>
        </w:tc>
        <w:tc>
          <w:tcPr>
            <w:tcW w:w="2328" w:type="pct"/>
            <w:vAlign w:val="center"/>
          </w:tcPr>
          <w:p w14:paraId="7C8990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单招政策、升学优势、家校协同、升学规划指导。</w:t>
            </w:r>
          </w:p>
        </w:tc>
        <w:tc>
          <w:tcPr>
            <w:tcW w:w="920" w:type="pct"/>
            <w:vAlign w:val="center"/>
          </w:tcPr>
          <w:p w14:paraId="0422E5DD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BE23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vAlign w:val="center"/>
          </w:tcPr>
          <w:p w14:paraId="6DEC41D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第三场</w:t>
            </w:r>
          </w:p>
        </w:tc>
        <w:tc>
          <w:tcPr>
            <w:tcW w:w="1075" w:type="pct"/>
            <w:vAlign w:val="center"/>
          </w:tcPr>
          <w:p w14:paraId="494575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学生 ＋ 家长</w:t>
            </w:r>
          </w:p>
        </w:tc>
        <w:tc>
          <w:tcPr>
            <w:tcW w:w="2328" w:type="pct"/>
            <w:vAlign w:val="center"/>
          </w:tcPr>
          <w:p w14:paraId="4FEAC5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志愿填报一对一咨询、志愿方案优化、填报信息审核把关。</w:t>
            </w:r>
          </w:p>
        </w:tc>
        <w:tc>
          <w:tcPr>
            <w:tcW w:w="920" w:type="pct"/>
            <w:vAlign w:val="center"/>
          </w:tcPr>
          <w:p w14:paraId="07226AAB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线上</w:t>
            </w:r>
          </w:p>
        </w:tc>
      </w:tr>
    </w:tbl>
    <w:p w14:paraId="04F61E55"/>
    <w:p w14:paraId="760FAC5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54" w:rightChars="0" w:firstLine="0" w:firstLineChars="0"/>
        <w:jc w:val="right"/>
        <w:textAlignment w:val="auto"/>
        <w:rPr>
          <w:rFonts w:hint="default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发文机关署名_1" hidden="0" print="1" readonly="0" index="11"/>
        </mc:Choice>
      </mc:AlternateContent>
      <w:r>
        <w:rPr>
          <w:rFonts w:hint="eastAsia"/>
          <w:sz w:val="32"/>
          <w:szCs w:val="32"/>
          <w:lang w:val="en-US" w:eastAsia="zh-CN"/>
        </w:rPr>
        <w:t>木里藏族自治县中学教导处</w:t>
      </w:r>
      <mc:AlternateContent>
        <mc:Choice Requires="wpsCustomData">
          <wpsCustomData:docfieldEnd id="1"/>
        </mc:Choice>
      </mc:AlternateContent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80" w:rightChars="40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2026年5月17日</w:t>
      </w:r>
      <mc:AlternateContent>
        <mc:Choice Requires="wpsCustomData">
          <wpsCustomData:docfieldEnd id="2"/>
        </mc:Choice>
      </mc:AlternateContent>
    </w:p>
    <w:p w14:paraId="6CD03F6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</w:p>
    <w:p w14:paraId="60C8952A">
      <w:pPr>
        <w:pStyle w:val="11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0698CA85">
      <w:pPr>
        <w:pStyle w:val="11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5" w:h="16838"/>
      <w:pgMar w:top="2098" w:right="1474" w:bottom="1984" w:left="1587" w:header="851" w:footer="1417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20000197" w:csb1="4F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altName w:val="微软雅黑"/>
    <w:panose1 w:val="020B0604020202020204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A175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85B166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485B166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0806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EB7E6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Nbb3QHjAgAALgYAAA4AAABkcnMvZTJvRG9jLnhtbK1UzW7b&#10;MAy+D9g7CLq7thM3dYI6RRrXw4BiLdANOyuyHBuTJUFSfrph1+0Ndtpl9z1Xn2OUHCdNNwwFthwc&#10;iqRIfh8pnl9sW47WTJtGigzHJxFGTFBZNmKZ4XdviyDFyFgiSsKlYBm+ZwZfTF++ON+oCRvIWvKS&#10;aQRBhJlsVIZra9UkDA2tWUvMiVRMgLGSuiUWjnoZlppsIHrLw0EUjcKN1KXSkjJjQJt3RryLqJ8T&#10;UFZVQ1ku6aplwnZRNePEAiRTN8rgqa+2qhi1N1VlmEU8w4DU+i8kAXnhvuH0nEyWmqi6obsSyHNK&#10;eIKpJY2ApPtQObEErXTzW6i2oVoaWdkTKtuwA+IZARRx9ISbu5oo5rEA1UbtSTf/Lyx9s77VqCkz&#10;PMRIkBYa/vDt68P3nw8/vqCho2ejzAS87hT42e2l3MLQ9HoDSod6W+nW/QMeBHYg935PLttaRN2l&#10;dJCmEZgo2PoDxA8P15U29hWTLXJChjV0z5NK1tfGdq69i8smZNFw7jvIBdpkeDQ8jfyFvQWCc+F8&#10;oQqIsZO6znwaR+Or9CpNgmQwugqSKM+DWTFPglERn53mw3w+z+PPLl6cTOqmLJlw+fopiZPndWE3&#10;KV1/93NiJG9KF86VZPRyMecarQlMaeF/jmEo/pFbeFyGNwOqJ5DiQRJdDsZBMUrPgqRIToPxWZQG&#10;UTy+HI+iZJzkxTGk60awf4d0xP6josnENWyPbcEJ/fBXaK6cAzRgoG9c6Oawmzcn2e1iCxQ5cSHL&#10;e5hNLbvHbRQtGkh6TYy9JRpeM8wc7Dt7A5+KS5gTuZMwqqX++Ce984f2ghWjDWyHDAtYhhjx1wIe&#10;3yAawiaDbeJPIOgj9aJXi1U7l9DSGDaqol50zpb3YqVl+x7W4cxlAxMRFHJm2Pbi3Ha7CtYpZbOZ&#10;d1op3Szr7gIsEUXstbhT1KXxw6RmKwsvwz+YAz9AqjvAGvH07lae21OPz97rsOan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GpUrO1gAAAAYBAAAPAAAAAAAAAAEAIAAAACIAAABkcnMvZG93bnJl&#10;di54bWxQSwECFAAUAAAACACHTuJA1tvdAeMCAAAuBgAADgAAAAAAAAABACAAAAAlAQAAZHJzL2Uy&#10;b0RvYy54bWxQSwUGAAAAAAYABgBZAQAAegY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78EB7E6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1DC61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1B4F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6B"/>
    <w:rsid w:val="000C03DD"/>
    <w:rsid w:val="000C2969"/>
    <w:rsid w:val="00171C4C"/>
    <w:rsid w:val="00204B61"/>
    <w:rsid w:val="004D6EF9"/>
    <w:rsid w:val="00525004"/>
    <w:rsid w:val="005302B8"/>
    <w:rsid w:val="005C5C14"/>
    <w:rsid w:val="00627DED"/>
    <w:rsid w:val="006C2D93"/>
    <w:rsid w:val="006E4DD0"/>
    <w:rsid w:val="007146BF"/>
    <w:rsid w:val="007768C1"/>
    <w:rsid w:val="008017D4"/>
    <w:rsid w:val="008102C4"/>
    <w:rsid w:val="00844C2D"/>
    <w:rsid w:val="008878A9"/>
    <w:rsid w:val="008B116B"/>
    <w:rsid w:val="008B1B40"/>
    <w:rsid w:val="00B000C6"/>
    <w:rsid w:val="00DC4720"/>
    <w:rsid w:val="00E5542B"/>
    <w:rsid w:val="00E776B2"/>
    <w:rsid w:val="15FF54DB"/>
    <w:rsid w:val="3D633899"/>
    <w:rsid w:val="3EF79EB4"/>
    <w:rsid w:val="3F7B1882"/>
    <w:rsid w:val="4C97BE20"/>
    <w:rsid w:val="4F7F9590"/>
    <w:rsid w:val="52DFC433"/>
    <w:rsid w:val="59EFD771"/>
    <w:rsid w:val="5B713253"/>
    <w:rsid w:val="6BABC7BF"/>
    <w:rsid w:val="6F9F9EEB"/>
    <w:rsid w:val="76C53ED2"/>
    <w:rsid w:val="77BE4A87"/>
    <w:rsid w:val="7EB3A2A2"/>
    <w:rsid w:val="7F67EA25"/>
    <w:rsid w:val="7FFA4861"/>
    <w:rsid w:val="7FFFDB47"/>
    <w:rsid w:val="B6F781EB"/>
    <w:rsid w:val="B9CEAEB0"/>
    <w:rsid w:val="BEE9A053"/>
    <w:rsid w:val="C3BF5312"/>
    <w:rsid w:val="DEF658C0"/>
    <w:rsid w:val="EBFF95BC"/>
    <w:rsid w:val="EFD731BB"/>
    <w:rsid w:val="F4FF1300"/>
    <w:rsid w:val="F64F05B4"/>
    <w:rsid w:val="F6838686"/>
    <w:rsid w:val="F6FD9EF9"/>
    <w:rsid w:val="F72593E8"/>
    <w:rsid w:val="F75FAB71"/>
    <w:rsid w:val="F7A1251D"/>
    <w:rsid w:val="FB5D48BD"/>
    <w:rsid w:val="FBFF8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next w:val="1"/>
    <w:link w:val="27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next w:val="1"/>
    <w:qFormat/>
    <w:uiPriority w:val="9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7">
    <w:name w:val="Table Grid"/>
    <w:basedOn w:val="16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表格文字"/>
    <w:qFormat/>
    <w:uiPriority w:val="0"/>
    <w:pPr>
      <w:widowControl w:val="0"/>
      <w:snapToGrid w:val="0"/>
      <w:spacing w:before="25" w:after="25" w:line="312" w:lineRule="auto"/>
    </w:pPr>
    <w:rPr>
      <w:rFonts w:ascii="Calibri" w:hAnsi="Calibri" w:eastAsia="宋体" w:cs="Times New Roman"/>
      <w:bCs/>
      <w:color w:val="333333"/>
      <w:spacing w:val="10"/>
      <w:kern w:val="0"/>
      <w:sz w:val="24"/>
      <w:szCs w:val="24"/>
      <w:lang w:val="en-US" w:eastAsia="zh-CN" w:bidi="ar-SA"/>
    </w:rPr>
  </w:style>
  <w:style w:type="character" w:customStyle="1" w:styleId="21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22">
    <w:name w:val="Table Paragraph"/>
    <w:qFormat/>
    <w:uiPriority w:val="0"/>
    <w:pPr>
      <w:widowControl w:val="0"/>
      <w:snapToGrid w:val="0"/>
      <w:spacing w:before="60" w:after="60" w:line="312" w:lineRule="auto"/>
      <w:jc w:val="both"/>
    </w:pPr>
    <w:rPr>
      <w:rFonts w:ascii="Calibri" w:hAnsi="Calibri" w:eastAsia="宋体" w:cs="Times New Roman"/>
      <w:color w:val="333333"/>
      <w:kern w:val="2"/>
      <w:sz w:val="21"/>
      <w:szCs w:val="21"/>
      <w:lang w:val="en-US" w:eastAsia="zh-CN" w:bidi="ar-SA"/>
    </w:rPr>
  </w:style>
  <w:style w:type="paragraph" w:customStyle="1" w:styleId="23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character" w:customStyle="1" w:styleId="24">
    <w:name w:val="font71"/>
    <w:basedOn w:val="1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25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26">
    <w:name w:val="标题 1 Char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27">
    <w:name w:val="标题 1 Char1"/>
    <w:link w:val="2"/>
    <w:uiPriority w:val="9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445</Words>
  <Characters>454</Characters>
  <Lines>3</Lines>
  <Paragraphs>1</Paragraphs>
  <TotalTime>12</TotalTime>
  <ScaleCrop>false</ScaleCrop>
  <LinksUpToDate>false</LinksUpToDate>
  <CharactersWithSpaces>461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2023-07-10T21:25:00Z</dcterms:created>
  <dc:creator>Data</dc:creator>
  <cp:lastModifiedBy>漠尘</cp:lastModifiedBy>
  <dcterms:modified xsi:type="dcterms:W3CDTF">2026-05-22T07:52:21Z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483B0337D05C49DB80D2F21EAFD346F6_13</vt:lpwstr>
  </property>
  <property fmtid="{D5CDD505-2E9C-101B-9397-08002B2CF9AE}" pid="4" name="KSOTemplateDocerSaveRecord">
    <vt:lpwstr>eyJoZGlkIjoiNmNkMzU4NGYyZjI4YzU5ZGU1MDU1ODhmZjk0Y2IwMDYiLCJ1c2VySWQiOiI4NTAzMjU4MDgifQ==</vt:lpwstr>
  </property>
</Properties>
</file>